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AC9C4" w14:textId="77777777" w:rsidR="005C6AD9" w:rsidRPr="00A253B7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noProof/>
          <w:szCs w:val="24"/>
          <w:lang w:eastAsia="lt-LT"/>
        </w:rPr>
        <w:drawing>
          <wp:inline distT="0" distB="0" distL="0" distR="0" wp14:anchorId="7A85AB5A" wp14:editId="750B8737">
            <wp:extent cx="2200275" cy="819150"/>
            <wp:effectExtent l="0" t="0" r="9525" b="0"/>
            <wp:docPr id="1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B2730" w14:textId="77777777" w:rsidR="005C6AD9" w:rsidRPr="00A253B7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IGNALINOS RAJONO VIDIŠKIŲ GIMNAZIJA</w:t>
      </w:r>
    </w:p>
    <w:p w14:paraId="458B451D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0AE739DD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63A37BF8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1D7CB23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E98C2BA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65731835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5420CA2C" w14:textId="77777777" w:rsidR="005C6AD9" w:rsidRPr="00A253B7" w:rsidRDefault="005C6AD9" w:rsidP="005C6AD9">
      <w:pPr>
        <w:spacing w:line="360" w:lineRule="auto"/>
        <w:jc w:val="center"/>
        <w:rPr>
          <w:caps/>
          <w:szCs w:val="24"/>
        </w:rPr>
      </w:pPr>
    </w:p>
    <w:p w14:paraId="516FAEF1" w14:textId="77777777" w:rsidR="00EC03B9" w:rsidRDefault="00EC03B9" w:rsidP="005C6AD9">
      <w:pPr>
        <w:spacing w:line="360" w:lineRule="auto"/>
        <w:jc w:val="center"/>
        <w:rPr>
          <w:b/>
          <w:caps/>
          <w:szCs w:val="24"/>
        </w:rPr>
      </w:pPr>
    </w:p>
    <w:p w14:paraId="76844932" w14:textId="77777777" w:rsidR="00EC03B9" w:rsidRDefault="00EC03B9" w:rsidP="005C6AD9">
      <w:pPr>
        <w:spacing w:line="360" w:lineRule="auto"/>
        <w:jc w:val="center"/>
        <w:rPr>
          <w:b/>
          <w:caps/>
          <w:szCs w:val="24"/>
        </w:rPr>
      </w:pPr>
    </w:p>
    <w:p w14:paraId="61B2CDAD" w14:textId="77777777" w:rsidR="0020714B" w:rsidRDefault="0013301F" w:rsidP="00EC03B9">
      <w:pPr>
        <w:spacing w:line="360" w:lineRule="auto"/>
        <w:jc w:val="center"/>
        <w:rPr>
          <w:b/>
          <w:bCs/>
          <w:caps/>
          <w:szCs w:val="24"/>
        </w:rPr>
      </w:pPr>
      <w:r w:rsidRPr="00C373C6">
        <w:rPr>
          <w:b/>
          <w:bCs/>
          <w:caps/>
          <w:szCs w:val="24"/>
        </w:rPr>
        <w:t>DALYVAUJAME DEBATUOSE</w:t>
      </w:r>
    </w:p>
    <w:p w14:paraId="2D5B78E7" w14:textId="261A8025" w:rsidR="0013301F" w:rsidRPr="00C373C6" w:rsidRDefault="0013301F" w:rsidP="00EC03B9">
      <w:pPr>
        <w:spacing w:line="360" w:lineRule="auto"/>
        <w:jc w:val="center"/>
        <w:rPr>
          <w:b/>
          <w:bCs/>
          <w:caps/>
          <w:szCs w:val="24"/>
        </w:rPr>
      </w:pPr>
      <w:r w:rsidRPr="00C373C6">
        <w:rPr>
          <w:b/>
          <w:bCs/>
          <w:caps/>
          <w:szCs w:val="24"/>
        </w:rPr>
        <w:t xml:space="preserve"> TEMA</w:t>
      </w:r>
    </w:p>
    <w:p w14:paraId="3FABEFE5" w14:textId="649B1AAE" w:rsidR="00EC03B9" w:rsidRPr="00C373C6" w:rsidRDefault="0013301F" w:rsidP="00EC03B9">
      <w:pPr>
        <w:spacing w:line="360" w:lineRule="auto"/>
        <w:jc w:val="center"/>
        <w:rPr>
          <w:b/>
          <w:bCs/>
          <w:caps/>
          <w:szCs w:val="24"/>
        </w:rPr>
      </w:pPr>
      <w:r w:rsidRPr="00C373C6">
        <w:rPr>
          <w:b/>
          <w:bCs/>
          <w:caps/>
          <w:szCs w:val="24"/>
        </w:rPr>
        <w:t xml:space="preserve"> „ELEKTRONINIŲ KNYGŲ PRIVALUMAI IR TRŪKUMAI“</w:t>
      </w:r>
    </w:p>
    <w:p w14:paraId="73B1E16A" w14:textId="77777777" w:rsidR="0013301F" w:rsidRDefault="0013301F" w:rsidP="00EC03B9">
      <w:pPr>
        <w:spacing w:line="360" w:lineRule="auto"/>
        <w:jc w:val="center"/>
        <w:rPr>
          <w:caps/>
          <w:szCs w:val="24"/>
        </w:rPr>
      </w:pPr>
    </w:p>
    <w:p w14:paraId="421F07C5" w14:textId="251C2A92" w:rsidR="00EC03B9" w:rsidRPr="00E46FFD" w:rsidRDefault="006B025A" w:rsidP="00EC03B9">
      <w:pPr>
        <w:spacing w:line="360" w:lineRule="auto"/>
        <w:jc w:val="center"/>
        <w:rPr>
          <w:caps/>
          <w:sz w:val="22"/>
        </w:rPr>
      </w:pPr>
      <w:r>
        <w:rPr>
          <w:sz w:val="22"/>
        </w:rPr>
        <w:t>Veiklos</w:t>
      </w:r>
      <w:r w:rsidR="00737C13">
        <w:rPr>
          <w:sz w:val="22"/>
        </w:rPr>
        <w:t xml:space="preserve"> planas </w:t>
      </w:r>
      <w:r w:rsidR="00737C13" w:rsidRPr="00E46FFD">
        <w:rPr>
          <w:sz w:val="22"/>
        </w:rPr>
        <w:t>4 klas</w:t>
      </w:r>
      <w:r w:rsidR="00737C13">
        <w:rPr>
          <w:sz w:val="22"/>
        </w:rPr>
        <w:t>ei</w:t>
      </w:r>
    </w:p>
    <w:p w14:paraId="7F962F92" w14:textId="77777777" w:rsidR="00EC03B9" w:rsidRPr="00A253B7" w:rsidRDefault="00EC03B9" w:rsidP="005C6AD9">
      <w:pPr>
        <w:spacing w:line="360" w:lineRule="auto"/>
        <w:jc w:val="center"/>
        <w:rPr>
          <w:szCs w:val="24"/>
        </w:rPr>
      </w:pPr>
    </w:p>
    <w:p w14:paraId="4F8698EF" w14:textId="77777777" w:rsidR="005C6AD9" w:rsidRDefault="005C6AD9" w:rsidP="005C6AD9">
      <w:pPr>
        <w:spacing w:line="360" w:lineRule="auto"/>
        <w:jc w:val="both"/>
        <w:rPr>
          <w:szCs w:val="24"/>
        </w:rPr>
      </w:pPr>
    </w:p>
    <w:p w14:paraId="7BDF931C" w14:textId="77777777" w:rsidR="00737C13" w:rsidRDefault="00737C13" w:rsidP="005C6AD9">
      <w:pPr>
        <w:spacing w:line="360" w:lineRule="auto"/>
        <w:jc w:val="right"/>
        <w:rPr>
          <w:szCs w:val="24"/>
        </w:rPr>
      </w:pPr>
    </w:p>
    <w:p w14:paraId="451030D9" w14:textId="24B982E7" w:rsidR="0013301F" w:rsidRDefault="005C6AD9" w:rsidP="005C6AD9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</w:t>
      </w:r>
    </w:p>
    <w:p w14:paraId="7CB2BF55" w14:textId="77777777" w:rsidR="00B85A6A" w:rsidRDefault="00B85A6A" w:rsidP="0013301F">
      <w:pPr>
        <w:spacing w:line="360" w:lineRule="auto"/>
        <w:jc w:val="center"/>
        <w:rPr>
          <w:szCs w:val="24"/>
        </w:rPr>
      </w:pPr>
    </w:p>
    <w:p w14:paraId="066905AD" w14:textId="44BE979E" w:rsidR="0013301F" w:rsidRDefault="0013301F" w:rsidP="0013301F">
      <w:pPr>
        <w:spacing w:line="36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  <w:r w:rsidR="00B85A6A">
        <w:rPr>
          <w:szCs w:val="24"/>
        </w:rPr>
        <w:t xml:space="preserve">  </w:t>
      </w:r>
      <w:r>
        <w:rPr>
          <w:szCs w:val="24"/>
        </w:rPr>
        <w:t xml:space="preserve"> </w:t>
      </w:r>
      <w:r w:rsidR="005C6AD9" w:rsidRPr="00A253B7">
        <w:rPr>
          <w:szCs w:val="24"/>
        </w:rPr>
        <w:t>Parengė</w:t>
      </w:r>
      <w:r>
        <w:rPr>
          <w:szCs w:val="24"/>
        </w:rPr>
        <w:t xml:space="preserve"> Diana Kindurienė,</w:t>
      </w:r>
    </w:p>
    <w:p w14:paraId="5238D6BF" w14:textId="230AEA23" w:rsidR="005C6AD9" w:rsidRPr="00A253B7" w:rsidRDefault="0013301F" w:rsidP="0013301F">
      <w:pPr>
        <w:spacing w:line="360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</w:t>
      </w:r>
      <w:r w:rsidR="00B85A6A">
        <w:rPr>
          <w:szCs w:val="24"/>
        </w:rPr>
        <w:t xml:space="preserve">          </w:t>
      </w:r>
      <w:r>
        <w:rPr>
          <w:szCs w:val="24"/>
        </w:rPr>
        <w:t xml:space="preserve">  </w:t>
      </w:r>
      <w:r w:rsidR="005C6AD9" w:rsidRPr="00A253B7">
        <w:rPr>
          <w:szCs w:val="24"/>
        </w:rPr>
        <w:t>pradinių klasių</w:t>
      </w:r>
      <w:r>
        <w:rPr>
          <w:szCs w:val="24"/>
        </w:rPr>
        <w:t xml:space="preserve"> </w:t>
      </w:r>
      <w:r w:rsidR="005C6AD9" w:rsidRPr="00A253B7">
        <w:rPr>
          <w:szCs w:val="24"/>
        </w:rPr>
        <w:t>mokytoja metodininkė</w:t>
      </w:r>
    </w:p>
    <w:p w14:paraId="532CF60A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7EE7B7D8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A84CDFC" w14:textId="77777777" w:rsidR="005C6AD9" w:rsidRDefault="005C6AD9" w:rsidP="005C6AD9">
      <w:pPr>
        <w:spacing w:line="360" w:lineRule="auto"/>
        <w:jc w:val="both"/>
        <w:rPr>
          <w:szCs w:val="24"/>
        </w:rPr>
      </w:pPr>
    </w:p>
    <w:p w14:paraId="57089E3C" w14:textId="77777777" w:rsidR="0013301F" w:rsidRDefault="0013301F" w:rsidP="005C6AD9">
      <w:pPr>
        <w:spacing w:line="360" w:lineRule="auto"/>
        <w:jc w:val="both"/>
        <w:rPr>
          <w:szCs w:val="24"/>
        </w:rPr>
      </w:pPr>
    </w:p>
    <w:p w14:paraId="475C65E0" w14:textId="77777777" w:rsidR="0013301F" w:rsidRDefault="0013301F" w:rsidP="005C6AD9">
      <w:pPr>
        <w:spacing w:line="360" w:lineRule="auto"/>
        <w:jc w:val="both"/>
        <w:rPr>
          <w:szCs w:val="24"/>
        </w:rPr>
      </w:pPr>
    </w:p>
    <w:p w14:paraId="7EAC50F8" w14:textId="77777777" w:rsidR="0013301F" w:rsidRDefault="0013301F" w:rsidP="005C6AD9">
      <w:pPr>
        <w:spacing w:line="360" w:lineRule="auto"/>
        <w:jc w:val="both"/>
        <w:rPr>
          <w:szCs w:val="24"/>
        </w:rPr>
      </w:pPr>
    </w:p>
    <w:p w14:paraId="79F22AFC" w14:textId="77777777" w:rsidR="00737C13" w:rsidRDefault="00737C13" w:rsidP="005C6AD9">
      <w:pPr>
        <w:spacing w:line="360" w:lineRule="auto"/>
        <w:jc w:val="both"/>
        <w:rPr>
          <w:szCs w:val="24"/>
        </w:rPr>
      </w:pPr>
    </w:p>
    <w:p w14:paraId="6307D00D" w14:textId="77777777" w:rsidR="00737C13" w:rsidRDefault="00737C13" w:rsidP="005C6AD9">
      <w:pPr>
        <w:spacing w:line="360" w:lineRule="auto"/>
        <w:jc w:val="both"/>
        <w:rPr>
          <w:szCs w:val="24"/>
        </w:rPr>
      </w:pPr>
    </w:p>
    <w:p w14:paraId="595CDC63" w14:textId="77777777" w:rsidR="00737C13" w:rsidRDefault="00737C13" w:rsidP="005C6AD9">
      <w:pPr>
        <w:spacing w:line="360" w:lineRule="auto"/>
        <w:jc w:val="both"/>
        <w:rPr>
          <w:szCs w:val="24"/>
        </w:rPr>
      </w:pPr>
    </w:p>
    <w:p w14:paraId="5E2B7943" w14:textId="2B81FF8B" w:rsidR="0013301F" w:rsidRDefault="005C6AD9" w:rsidP="0013301F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Vidiškės</w:t>
      </w:r>
      <w:r w:rsidR="0013301F">
        <w:rPr>
          <w:szCs w:val="24"/>
        </w:rPr>
        <w:t>, 2</w:t>
      </w:r>
      <w:r w:rsidR="0013301F" w:rsidRPr="00A253B7">
        <w:rPr>
          <w:szCs w:val="24"/>
        </w:rPr>
        <w:t>0</w:t>
      </w:r>
      <w:r w:rsidR="0013301F">
        <w:rPr>
          <w:szCs w:val="24"/>
        </w:rPr>
        <w:t>24</w:t>
      </w:r>
    </w:p>
    <w:p w14:paraId="31A20BD8" w14:textId="77777777" w:rsidR="00737C13" w:rsidRDefault="00737C13" w:rsidP="0013301F">
      <w:pPr>
        <w:spacing w:line="360" w:lineRule="auto"/>
        <w:jc w:val="center"/>
        <w:rPr>
          <w:szCs w:val="24"/>
        </w:rPr>
      </w:pPr>
    </w:p>
    <w:tbl>
      <w:tblPr>
        <w:tblStyle w:val="Lentelstinklelis"/>
        <w:tblW w:w="9556" w:type="dxa"/>
        <w:tblInd w:w="-413" w:type="dxa"/>
        <w:tblLook w:val="04A0" w:firstRow="1" w:lastRow="0" w:firstColumn="1" w:lastColumn="0" w:noHBand="0" w:noVBand="1"/>
      </w:tblPr>
      <w:tblGrid>
        <w:gridCol w:w="2676"/>
        <w:gridCol w:w="6880"/>
      </w:tblGrid>
      <w:tr w:rsidR="005C6AD9" w14:paraId="56E5AEA1" w14:textId="77777777" w:rsidTr="00183A2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E0C7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 xml:space="preserve">Mokykla 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F49A" w14:textId="77777777" w:rsidR="005C6AD9" w:rsidRDefault="005C6AD9" w:rsidP="00183A24">
            <w:pPr>
              <w:ind w:firstLine="0"/>
            </w:pPr>
            <w:r>
              <w:t>Ignalinos r. Vidiškių gimnazija</w:t>
            </w:r>
          </w:p>
        </w:tc>
      </w:tr>
      <w:tr w:rsidR="005C6AD9" w14:paraId="6CFDBA97" w14:textId="77777777" w:rsidTr="00183A2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4BE7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Klasė, dalykas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A899" w14:textId="2A84EEF8" w:rsidR="005C6AD9" w:rsidRDefault="0013301F" w:rsidP="00183A24">
            <w:pPr>
              <w:ind w:firstLine="0"/>
            </w:pPr>
            <w:r>
              <w:t>4</w:t>
            </w:r>
            <w:r w:rsidR="005C6AD9">
              <w:t xml:space="preserve"> klasė, lietuvių kalba</w:t>
            </w:r>
          </w:p>
        </w:tc>
      </w:tr>
      <w:tr w:rsidR="00054BB7" w:rsidRPr="00054BB7" w14:paraId="7103A3FF" w14:textId="77777777" w:rsidTr="00183A2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17DB" w14:textId="77777777" w:rsidR="005C6AD9" w:rsidRPr="00054BB7" w:rsidRDefault="005C6AD9" w:rsidP="00183A24">
            <w:pPr>
              <w:ind w:firstLine="0"/>
              <w:rPr>
                <w:b/>
                <w:color w:val="000000" w:themeColor="text1"/>
              </w:rPr>
            </w:pPr>
            <w:r w:rsidRPr="00054BB7">
              <w:rPr>
                <w:b/>
                <w:color w:val="000000" w:themeColor="text1"/>
              </w:rPr>
              <w:t>Pasiekimai iš bendrųjų programų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7BC6" w14:textId="291AD5AF" w:rsidR="007F5707" w:rsidRDefault="008C074A" w:rsidP="008C074A">
            <w:pPr>
              <w:ind w:firstLine="0"/>
              <w:jc w:val="both"/>
            </w:pPr>
            <w:r>
              <w:t>Tikslingai kalba monologu, konstruktyviai dalyvauja dialoge (pokalbyje, diskusijoje, iš anksto pasirengus  – debatuose), tinkamai naudojasi neverbalinės kalbos galimybėmis. Reiškia savo nuomonę, ją argumentuoja. Laikosi kalbos etiketo.</w:t>
            </w:r>
          </w:p>
          <w:p w14:paraId="31C47D73" w14:textId="35BB60C3" w:rsidR="008C074A" w:rsidRDefault="008C074A" w:rsidP="008C074A">
            <w:pPr>
              <w:ind w:firstLine="0"/>
              <w:jc w:val="both"/>
            </w:pPr>
            <w:r>
              <w:t>Kalbėdamas nuosekliai plėtoja pagrindinę mintį, sieja informaciją, daro apibendrinimus ir išvadas, vertina savo ar kitų išsakomas mintis.</w:t>
            </w:r>
          </w:p>
          <w:p w14:paraId="6B435915" w14:textId="450B5CD6" w:rsidR="00054BB7" w:rsidRPr="00054BB7" w:rsidRDefault="008C074A" w:rsidP="00054BB7">
            <w:pPr>
              <w:ind w:firstLine="0"/>
              <w:jc w:val="both"/>
              <w:rPr>
                <w:rFonts w:cs="Times New Roman"/>
                <w:b/>
                <w:bCs/>
                <w:color w:val="000000" w:themeColor="text1"/>
                <w:szCs w:val="24"/>
              </w:rPr>
            </w:pPr>
            <w:r>
              <w:t>Klausosi aktyviai: nusiteikia suprasti ir domėtis, išsiaiškina tikslą, pasižymi informaciją.</w:t>
            </w:r>
          </w:p>
          <w:p w14:paraId="4AD5394A" w14:textId="3CD63000" w:rsidR="005C6AD9" w:rsidRPr="00054BB7" w:rsidRDefault="005C6AD9" w:rsidP="00183A24">
            <w:pPr>
              <w:ind w:firstLine="0"/>
              <w:rPr>
                <w:color w:val="000000" w:themeColor="text1"/>
                <w:szCs w:val="24"/>
              </w:rPr>
            </w:pPr>
          </w:p>
        </w:tc>
      </w:tr>
      <w:tr w:rsidR="005C6AD9" w14:paraId="018E9D88" w14:textId="77777777" w:rsidTr="00183A24">
        <w:trPr>
          <w:trHeight w:val="62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B045" w14:textId="7A1E3350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Uždavin</w:t>
            </w:r>
            <w:r w:rsidR="00713CC9">
              <w:rPr>
                <w:b/>
              </w:rPr>
              <w:t>ys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09FA" w14:textId="552815F0" w:rsidR="009D7266" w:rsidRPr="00054BB7" w:rsidRDefault="00713CC9" w:rsidP="00713CC9">
            <w:pPr>
              <w:pStyle w:val="Sraopastraipa"/>
              <w:ind w:left="34" w:hanging="22"/>
              <w:jc w:val="both"/>
            </w:pPr>
            <w:r>
              <w:rPr>
                <w:rFonts w:cs="Times New Roman"/>
                <w:szCs w:val="24"/>
              </w:rPr>
              <w:t>Gebės tinkamai atlikti savo vaidmenis debatuose „Elektroninių knygų privalumai ir trūkumai“ ir į(si)vertinti debatų turinį vadovaudamiesi kriterijais.</w:t>
            </w:r>
          </w:p>
        </w:tc>
      </w:tr>
      <w:tr w:rsidR="005C6AD9" w14:paraId="637A20A7" w14:textId="77777777" w:rsidTr="00713CC9">
        <w:trPr>
          <w:trHeight w:val="337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187C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Metodai ir būdai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4217" w14:textId="53B3C278" w:rsidR="005C6AD9" w:rsidRDefault="005C6AD9" w:rsidP="00183A24">
            <w:pPr>
              <w:ind w:firstLine="0"/>
              <w:jc w:val="both"/>
            </w:pPr>
            <w:r>
              <w:t>Darbas grupė</w:t>
            </w:r>
            <w:r w:rsidR="00713CC9">
              <w:t>j</w:t>
            </w:r>
            <w:r>
              <w:t xml:space="preserve">e, </w:t>
            </w:r>
            <w:r w:rsidR="00EB263A">
              <w:t>poroje</w:t>
            </w:r>
            <w:r w:rsidR="001126BE">
              <w:t>, individualus darbas.</w:t>
            </w:r>
          </w:p>
        </w:tc>
      </w:tr>
      <w:tr w:rsidR="005C6AD9" w14:paraId="0D44B4FF" w14:textId="77777777" w:rsidTr="00713CC9">
        <w:trPr>
          <w:trHeight w:val="413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3F98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Priemonės</w:t>
            </w:r>
          </w:p>
          <w:p w14:paraId="5F439EA0" w14:textId="14EDB397" w:rsidR="007A3B78" w:rsidRDefault="007A3B78" w:rsidP="00183A24">
            <w:pPr>
              <w:ind w:firstLine="0"/>
              <w:rPr>
                <w:b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83E" w14:textId="01A8A6B3" w:rsidR="005C6AD9" w:rsidRDefault="00692571" w:rsidP="00183A24">
            <w:pPr>
              <w:ind w:firstLine="0"/>
              <w:jc w:val="both"/>
              <w:rPr>
                <w:rStyle w:val="apple-style-span"/>
              </w:rPr>
            </w:pPr>
            <w:r>
              <w:rPr>
                <w:rStyle w:val="apple-style-span"/>
              </w:rPr>
              <w:t>Anketos</w:t>
            </w:r>
            <w:r w:rsidR="00054BB7">
              <w:rPr>
                <w:rStyle w:val="apple-style-span"/>
              </w:rPr>
              <w:t xml:space="preserve">, </w:t>
            </w:r>
            <w:r w:rsidR="005F4588">
              <w:rPr>
                <w:rStyle w:val="apple-style-span"/>
              </w:rPr>
              <w:t xml:space="preserve">lapai užrašams, </w:t>
            </w:r>
            <w:r w:rsidR="00EB263A">
              <w:rPr>
                <w:rStyle w:val="apple-style-span"/>
              </w:rPr>
              <w:t>P</w:t>
            </w:r>
            <w:r w:rsidR="00EC03B9">
              <w:rPr>
                <w:rStyle w:val="apple-style-span"/>
              </w:rPr>
              <w:t>asaulio pažinimo vadovėlis</w:t>
            </w:r>
            <w:r w:rsidR="00694117">
              <w:rPr>
                <w:rStyle w:val="apple-style-span"/>
              </w:rPr>
              <w:t xml:space="preserve"> „Taip“</w:t>
            </w:r>
            <w:r w:rsidR="00EB263A">
              <w:rPr>
                <w:rStyle w:val="apple-style-span"/>
              </w:rPr>
              <w:t xml:space="preserve"> </w:t>
            </w:r>
            <w:r w:rsidR="00713CC9">
              <w:rPr>
                <w:rStyle w:val="apple-style-span"/>
              </w:rPr>
              <w:t>4</w:t>
            </w:r>
            <w:r w:rsidR="00EB263A">
              <w:rPr>
                <w:rStyle w:val="apple-style-span"/>
              </w:rPr>
              <w:t xml:space="preserve"> klasei</w:t>
            </w:r>
            <w:r w:rsidR="00EC03B9">
              <w:rPr>
                <w:rStyle w:val="apple-style-span"/>
              </w:rPr>
              <w:t xml:space="preserve"> II</w:t>
            </w:r>
            <w:r w:rsidR="00713CC9">
              <w:rPr>
                <w:rStyle w:val="apple-style-span"/>
              </w:rPr>
              <w:t>I</w:t>
            </w:r>
            <w:r w:rsidR="00EC03B9">
              <w:rPr>
                <w:rStyle w:val="apple-style-span"/>
              </w:rPr>
              <w:t xml:space="preserve"> dalis</w:t>
            </w:r>
            <w:r w:rsidR="00694117">
              <w:rPr>
                <w:rStyle w:val="apple-style-span"/>
              </w:rPr>
              <w:t>.</w:t>
            </w:r>
          </w:p>
          <w:p w14:paraId="402958E9" w14:textId="25440F36" w:rsidR="007A3B78" w:rsidRDefault="007A3B78" w:rsidP="007A3B78">
            <w:pPr>
              <w:jc w:val="both"/>
            </w:pPr>
          </w:p>
        </w:tc>
      </w:tr>
    </w:tbl>
    <w:p w14:paraId="7E2931A3" w14:textId="77777777" w:rsidR="00B347B1" w:rsidRDefault="00B347B1" w:rsidP="00694117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0B7993FC" w14:textId="77777777" w:rsidR="0090144A" w:rsidRDefault="0090144A" w:rsidP="00694117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73F3F308" w14:textId="4B49A22F" w:rsidR="005C6AD9" w:rsidRDefault="00694117" w:rsidP="00C862B3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694117">
        <w:rPr>
          <w:rFonts w:cs="Times New Roman"/>
          <w:b/>
          <w:bCs/>
          <w:szCs w:val="24"/>
        </w:rPr>
        <w:t>Veiklos planas</w:t>
      </w:r>
    </w:p>
    <w:p w14:paraId="09F828C3" w14:textId="77777777" w:rsidR="00B347B1" w:rsidRPr="00694117" w:rsidRDefault="00B347B1" w:rsidP="00694117">
      <w:pPr>
        <w:spacing w:line="276" w:lineRule="auto"/>
        <w:jc w:val="center"/>
        <w:rPr>
          <w:rFonts w:cs="Times New Roman"/>
          <w:b/>
          <w:bCs/>
          <w:szCs w:val="24"/>
        </w:rPr>
      </w:pPr>
    </w:p>
    <w:tbl>
      <w:tblPr>
        <w:tblStyle w:val="Lentelstinklelis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3118"/>
        <w:gridCol w:w="2977"/>
      </w:tblGrid>
      <w:tr w:rsidR="005C6AD9" w:rsidRPr="0017409B" w14:paraId="714AD8F8" w14:textId="77777777" w:rsidTr="005A55B2">
        <w:tc>
          <w:tcPr>
            <w:tcW w:w="710" w:type="dxa"/>
            <w:vAlign w:val="center"/>
          </w:tcPr>
          <w:p w14:paraId="70BF6128" w14:textId="70226F71" w:rsidR="005C6AD9" w:rsidRPr="00FC424E" w:rsidRDefault="005C6AD9" w:rsidP="005A55B2">
            <w:pPr>
              <w:ind w:firstLine="38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 xml:space="preserve">Eil. </w:t>
            </w:r>
            <w:r w:rsidR="00713CC9">
              <w:rPr>
                <w:rFonts w:cs="Times New Roman"/>
                <w:b/>
                <w:bCs/>
                <w:szCs w:val="24"/>
              </w:rPr>
              <w:t xml:space="preserve">  </w:t>
            </w:r>
            <w:r w:rsidRPr="00FC424E">
              <w:rPr>
                <w:rFonts w:cs="Times New Roman"/>
                <w:b/>
                <w:bCs/>
                <w:szCs w:val="24"/>
              </w:rPr>
              <w:t>Nr.</w:t>
            </w:r>
          </w:p>
        </w:tc>
        <w:tc>
          <w:tcPr>
            <w:tcW w:w="2835" w:type="dxa"/>
            <w:vAlign w:val="center"/>
          </w:tcPr>
          <w:p w14:paraId="78FF210E" w14:textId="7FCE37D0" w:rsidR="005C6AD9" w:rsidRPr="00FC424E" w:rsidRDefault="00EB263A" w:rsidP="005A55B2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Mokymo</w:t>
            </w:r>
            <w:r w:rsidR="005A55B2">
              <w:rPr>
                <w:rFonts w:cs="Times New Roman"/>
                <w:b/>
                <w:bCs/>
                <w:szCs w:val="24"/>
              </w:rPr>
              <w:t>(si)</w:t>
            </w:r>
            <w:r>
              <w:rPr>
                <w:rFonts w:cs="Times New Roman"/>
                <w:b/>
                <w:bCs/>
                <w:szCs w:val="24"/>
              </w:rPr>
              <w:t xml:space="preserve"> eiga</w:t>
            </w:r>
          </w:p>
        </w:tc>
        <w:tc>
          <w:tcPr>
            <w:tcW w:w="3118" w:type="dxa"/>
            <w:vAlign w:val="center"/>
          </w:tcPr>
          <w:p w14:paraId="28AFDE5B" w14:textId="1F66E25E" w:rsidR="005C6AD9" w:rsidRPr="00FC424E" w:rsidRDefault="00EB263A" w:rsidP="005A55B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Veikla</w:t>
            </w:r>
          </w:p>
        </w:tc>
        <w:tc>
          <w:tcPr>
            <w:tcW w:w="2977" w:type="dxa"/>
            <w:vAlign w:val="center"/>
          </w:tcPr>
          <w:p w14:paraId="7DF207EC" w14:textId="77777777" w:rsidR="005C6AD9" w:rsidRDefault="005C6AD9" w:rsidP="005A55B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Priemonės</w:t>
            </w:r>
          </w:p>
          <w:p w14:paraId="4926D1C9" w14:textId="77777777" w:rsidR="005C6AD9" w:rsidRPr="00FC424E" w:rsidRDefault="005C6AD9" w:rsidP="005A55B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(pastabos)</w:t>
            </w:r>
          </w:p>
        </w:tc>
      </w:tr>
      <w:tr w:rsidR="005C6AD9" w:rsidRPr="0017409B" w14:paraId="05520EDF" w14:textId="77777777" w:rsidTr="00713CC9">
        <w:tc>
          <w:tcPr>
            <w:tcW w:w="710" w:type="dxa"/>
          </w:tcPr>
          <w:p w14:paraId="5F7290D6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835" w:type="dxa"/>
          </w:tcPr>
          <w:p w14:paraId="70CDF25A" w14:textId="27D74EB3" w:rsidR="000110AD" w:rsidRDefault="005C6AD9" w:rsidP="000110AD">
            <w:pPr>
              <w:ind w:firstLine="0"/>
              <w:rPr>
                <w:rFonts w:cs="Times New Roman"/>
                <w:b/>
                <w:bCs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Įvadinė dalis</w:t>
            </w:r>
          </w:p>
          <w:p w14:paraId="65B69642" w14:textId="22B999A8" w:rsidR="005C6AD9" w:rsidRDefault="005C6AD9" w:rsidP="000110AD">
            <w:pPr>
              <w:ind w:firstLine="0"/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Sudominimas</w:t>
            </w:r>
            <w:r w:rsidR="00EB263A">
              <w:rPr>
                <w:rFonts w:cs="Times New Roman"/>
                <w:szCs w:val="24"/>
              </w:rPr>
              <w:t>, uždavinio skelbimas</w:t>
            </w:r>
            <w:r w:rsidR="00703571">
              <w:rPr>
                <w:rFonts w:cs="Times New Roman"/>
                <w:szCs w:val="24"/>
              </w:rPr>
              <w:t>,</w:t>
            </w:r>
            <w:r w:rsidR="00EB263A">
              <w:rPr>
                <w:rFonts w:cs="Times New Roman"/>
                <w:szCs w:val="24"/>
              </w:rPr>
              <w:t xml:space="preserve"> </w:t>
            </w:r>
            <w:r w:rsidR="00703571">
              <w:rPr>
                <w:rFonts w:cs="Times New Roman"/>
                <w:szCs w:val="24"/>
              </w:rPr>
              <w:t xml:space="preserve">vertinimo </w:t>
            </w:r>
            <w:r w:rsidR="00EB263A">
              <w:rPr>
                <w:rFonts w:cs="Times New Roman"/>
                <w:szCs w:val="24"/>
              </w:rPr>
              <w:t>kriterijų aptarimas</w:t>
            </w:r>
            <w:r w:rsidR="00703571">
              <w:rPr>
                <w:rFonts w:cs="Times New Roman"/>
                <w:szCs w:val="24"/>
              </w:rPr>
              <w:t>.</w:t>
            </w:r>
          </w:p>
          <w:p w14:paraId="492B4D90" w14:textId="28AF5A2A" w:rsidR="005C6AD9" w:rsidRDefault="005C6AD9" w:rsidP="005A1C4C">
            <w:pPr>
              <w:jc w:val="center"/>
              <w:rPr>
                <w:rFonts w:cs="Times New Roman"/>
                <w:szCs w:val="24"/>
              </w:rPr>
            </w:pPr>
          </w:p>
          <w:p w14:paraId="1D4B75C4" w14:textId="77777777" w:rsidR="005C6AD9" w:rsidRPr="0017409B" w:rsidRDefault="005C6AD9" w:rsidP="005A1C4C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</w:tcPr>
          <w:p w14:paraId="2D82CEE7" w14:textId="278A0BE9" w:rsidR="005C6AD9" w:rsidRPr="00834E96" w:rsidRDefault="00703571" w:rsidP="00AC20F8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Debatų taisyklių ir jų struktūros kartojimas</w:t>
            </w:r>
            <w:r w:rsidR="00485052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</w:t>
            </w:r>
            <w:r w:rsidR="00666A8A">
              <w:rPr>
                <w:rFonts w:cs="Times New Roman"/>
                <w:szCs w:val="24"/>
              </w:rPr>
              <w:t>susėdimas pagal vaidmenis</w:t>
            </w:r>
            <w:r w:rsidR="00621B78">
              <w:rPr>
                <w:rFonts w:cs="Times New Roman"/>
                <w:szCs w:val="24"/>
              </w:rPr>
              <w:t xml:space="preserve"> </w:t>
            </w:r>
            <w:r w:rsidR="00666A8A">
              <w:rPr>
                <w:rFonts w:cs="Times New Roman"/>
                <w:szCs w:val="24"/>
              </w:rPr>
              <w:t>į grupes</w:t>
            </w:r>
            <w:r w:rsidR="00621B78">
              <w:rPr>
                <w:rFonts w:cs="Times New Roman"/>
                <w:szCs w:val="24"/>
              </w:rPr>
              <w:t xml:space="preserve"> (pritariantieji ir prieštaraujantieji) </w:t>
            </w:r>
            <w:r w:rsidR="00666A8A">
              <w:rPr>
                <w:rFonts w:cs="Times New Roman"/>
                <w:szCs w:val="24"/>
              </w:rPr>
              <w:t xml:space="preserve"> bei poromis</w:t>
            </w:r>
            <w:r w:rsidR="00621B78">
              <w:rPr>
                <w:rFonts w:cs="Times New Roman"/>
                <w:szCs w:val="24"/>
              </w:rPr>
              <w:t xml:space="preserve"> (stebėtojai ir </w:t>
            </w:r>
            <w:r w:rsidR="00502B2C">
              <w:rPr>
                <w:rFonts w:cs="Times New Roman"/>
                <w:szCs w:val="24"/>
              </w:rPr>
              <w:t>teisėjai</w:t>
            </w:r>
            <w:r w:rsidR="00621B78">
              <w:rPr>
                <w:rFonts w:cs="Times New Roman"/>
                <w:szCs w:val="24"/>
              </w:rPr>
              <w:t>)</w:t>
            </w:r>
            <w:r w:rsidR="00666A8A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</w:t>
            </w:r>
            <w:r w:rsidR="006A099F">
              <w:rPr>
                <w:rFonts w:cs="Times New Roman"/>
                <w:szCs w:val="24"/>
              </w:rPr>
              <w:t>Anketų išdalijimas teisėjams ir stebėtojams</w:t>
            </w:r>
            <w:r w:rsidR="00442011">
              <w:rPr>
                <w:rFonts w:cs="Times New Roman"/>
                <w:szCs w:val="24"/>
              </w:rPr>
              <w:t>, kurių užduotis – įvertinti debatuose dalyvaujančias komandas pagal vertinimo kriterijus</w:t>
            </w:r>
            <w:r w:rsidR="00910C13">
              <w:rPr>
                <w:rFonts w:cs="Times New Roman"/>
                <w:szCs w:val="24"/>
              </w:rPr>
              <w:t xml:space="preserve">, </w:t>
            </w:r>
            <w:r w:rsidR="00C97B4B">
              <w:rPr>
                <w:rFonts w:cs="Times New Roman"/>
                <w:szCs w:val="24"/>
              </w:rPr>
              <w:t xml:space="preserve">kriterijų aptarimas, </w:t>
            </w:r>
            <w:r w:rsidR="00910C13">
              <w:rPr>
                <w:rFonts w:cs="Times New Roman"/>
                <w:szCs w:val="24"/>
              </w:rPr>
              <w:t>lapų užrašams išdalinimas debatuojantiesiems.</w:t>
            </w:r>
          </w:p>
        </w:tc>
        <w:tc>
          <w:tcPr>
            <w:tcW w:w="2977" w:type="dxa"/>
          </w:tcPr>
          <w:p w14:paraId="1A496E3E" w14:textId="2B90F427" w:rsidR="005C6AD9" w:rsidRDefault="0029366E" w:rsidP="00AC20F8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Praėjusiose pamokose m</w:t>
            </w:r>
            <w:r w:rsidR="00EC03B9">
              <w:rPr>
                <w:rFonts w:cs="Times New Roman"/>
                <w:szCs w:val="24"/>
              </w:rPr>
              <w:t xml:space="preserve">okiniai </w:t>
            </w:r>
            <w:r w:rsidR="00955CDF">
              <w:rPr>
                <w:rFonts w:cs="Times New Roman"/>
                <w:szCs w:val="24"/>
              </w:rPr>
              <w:t>aiškinosi</w:t>
            </w:r>
            <w:r>
              <w:rPr>
                <w:rFonts w:cs="Times New Roman"/>
                <w:szCs w:val="24"/>
              </w:rPr>
              <w:t>, kaip dalyvauti debatuose (kaip pasirengti debat</w:t>
            </w:r>
            <w:r w:rsidR="00955CDF">
              <w:rPr>
                <w:rFonts w:cs="Times New Roman"/>
                <w:szCs w:val="24"/>
              </w:rPr>
              <w:t>am</w:t>
            </w:r>
            <w:r>
              <w:rPr>
                <w:rFonts w:cs="Times New Roman"/>
                <w:szCs w:val="24"/>
              </w:rPr>
              <w:t>s, kaip jie organizuojami</w:t>
            </w:r>
            <w:r w:rsidR="00955CDF">
              <w:rPr>
                <w:rFonts w:cs="Times New Roman"/>
                <w:szCs w:val="24"/>
              </w:rPr>
              <w:t>, tyrinėjo schemą, kur sėdi debatų dalyviai</w:t>
            </w:r>
            <w:r>
              <w:rPr>
                <w:rFonts w:cs="Times New Roman"/>
                <w:szCs w:val="24"/>
              </w:rPr>
              <w:t>)</w:t>
            </w:r>
            <w:r w:rsidR="00955CDF">
              <w:rPr>
                <w:rFonts w:cs="Times New Roman"/>
                <w:szCs w:val="24"/>
              </w:rPr>
              <w:t xml:space="preserve">, </w:t>
            </w:r>
            <w:r w:rsidR="009A3CD8">
              <w:rPr>
                <w:rFonts w:cs="Times New Roman"/>
                <w:szCs w:val="24"/>
              </w:rPr>
              <w:t>susipažino su patarimais, kaip vertinti debatų dalyvių pasisakymus. P</w:t>
            </w:r>
            <w:r w:rsidR="00955CDF">
              <w:rPr>
                <w:rFonts w:cs="Times New Roman"/>
                <w:szCs w:val="24"/>
              </w:rPr>
              <w:t>asirinkę debatų temą,</w:t>
            </w:r>
            <w:r w:rsidR="00485052">
              <w:rPr>
                <w:rFonts w:cs="Times New Roman"/>
                <w:szCs w:val="24"/>
              </w:rPr>
              <w:t xml:space="preserve"> pasiskirstė vaidmenimis,</w:t>
            </w:r>
            <w:r w:rsidR="001A5DF0">
              <w:rPr>
                <w:rFonts w:cs="Times New Roman"/>
                <w:szCs w:val="24"/>
              </w:rPr>
              <w:t xml:space="preserve"> </w:t>
            </w:r>
            <w:r w:rsidR="00955CDF">
              <w:rPr>
                <w:rFonts w:cs="Times New Roman"/>
                <w:szCs w:val="24"/>
              </w:rPr>
              <w:t>susitarė susirasti reikiamos informacijos</w:t>
            </w:r>
            <w:r w:rsidR="001B41A6">
              <w:rPr>
                <w:rFonts w:cs="Times New Roman"/>
                <w:szCs w:val="24"/>
              </w:rPr>
              <w:t xml:space="preserve"> internete</w:t>
            </w:r>
            <w:r w:rsidR="009A3CD8">
              <w:rPr>
                <w:rFonts w:cs="Times New Roman"/>
                <w:szCs w:val="24"/>
              </w:rPr>
              <w:t>.</w:t>
            </w:r>
            <w:r w:rsidR="00955CDF">
              <w:rPr>
                <w:rFonts w:cs="Times New Roman"/>
                <w:szCs w:val="24"/>
              </w:rPr>
              <w:t xml:space="preserve"> </w:t>
            </w:r>
            <w:r w:rsidR="009A3CD8">
              <w:rPr>
                <w:rFonts w:cs="Times New Roman"/>
                <w:szCs w:val="24"/>
              </w:rPr>
              <w:t>K</w:t>
            </w:r>
            <w:r w:rsidR="00955CDF">
              <w:rPr>
                <w:rFonts w:cs="Times New Roman"/>
                <w:szCs w:val="24"/>
              </w:rPr>
              <w:t xml:space="preserve">lausėsi ketvirtokų debatų pradžios garso įrašo, jį </w:t>
            </w:r>
            <w:r w:rsidR="00A63B54">
              <w:rPr>
                <w:rFonts w:cs="Times New Roman"/>
                <w:szCs w:val="24"/>
              </w:rPr>
              <w:t>analizavo</w:t>
            </w:r>
            <w:r w:rsidR="00955CDF">
              <w:rPr>
                <w:rFonts w:cs="Times New Roman"/>
                <w:szCs w:val="24"/>
              </w:rPr>
              <w:t>.</w:t>
            </w:r>
            <w:r w:rsidR="00EC03B9">
              <w:rPr>
                <w:rFonts w:cs="Times New Roman"/>
                <w:szCs w:val="24"/>
              </w:rPr>
              <w:t xml:space="preserve"> </w:t>
            </w:r>
            <w:r w:rsidR="001A5DF0">
              <w:rPr>
                <w:rFonts w:cs="Times New Roman"/>
                <w:szCs w:val="24"/>
              </w:rPr>
              <w:t>Pasiruošė darbo vietą debatams.</w:t>
            </w:r>
          </w:p>
          <w:p w14:paraId="0E48437F" w14:textId="3797457E" w:rsidR="00442011" w:rsidRPr="0017409B" w:rsidRDefault="006A099F" w:rsidP="00C36E0A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Anketos (1 priedas).</w:t>
            </w:r>
          </w:p>
        </w:tc>
      </w:tr>
      <w:tr w:rsidR="005C6AD9" w:rsidRPr="0017409B" w14:paraId="1D13D08D" w14:textId="77777777" w:rsidTr="00AB22F4">
        <w:trPr>
          <w:trHeight w:val="3121"/>
        </w:trPr>
        <w:tc>
          <w:tcPr>
            <w:tcW w:w="710" w:type="dxa"/>
          </w:tcPr>
          <w:p w14:paraId="3811292D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835" w:type="dxa"/>
          </w:tcPr>
          <w:p w14:paraId="0565649D" w14:textId="45CBDE60" w:rsidR="005C6AD9" w:rsidRPr="008C5355" w:rsidRDefault="00B25D50" w:rsidP="009A68AD">
            <w:pPr>
              <w:ind w:firstLine="0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Pagrindinė dalis</w:t>
            </w:r>
          </w:p>
          <w:p w14:paraId="0C889B6D" w14:textId="43D44BBE" w:rsidR="005C6AD9" w:rsidRPr="0017409B" w:rsidRDefault="009A68AD" w:rsidP="00AC20F8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Veiklos etapai: debatai, </w:t>
            </w:r>
            <w:r w:rsidR="00914A4B">
              <w:rPr>
                <w:rFonts w:cs="Times New Roman"/>
                <w:szCs w:val="24"/>
              </w:rPr>
              <w:t xml:space="preserve">stebėtojų ir </w:t>
            </w:r>
            <w:r>
              <w:rPr>
                <w:rFonts w:cs="Times New Roman"/>
                <w:szCs w:val="24"/>
              </w:rPr>
              <w:t xml:space="preserve">teisėjų diskusija ir veiklos analizė pagal kriterijus (pasibaigus debatams), geriau kriterijus atitikusios debatų kalbos įvertinimas. </w:t>
            </w:r>
          </w:p>
        </w:tc>
        <w:tc>
          <w:tcPr>
            <w:tcW w:w="3118" w:type="dxa"/>
          </w:tcPr>
          <w:p w14:paraId="4E46FCA7" w14:textId="5C96F8CF" w:rsidR="005C6AD9" w:rsidRDefault="005C6CB8" w:rsidP="005C6CB8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  <w:r w:rsidR="000F1CD0">
              <w:rPr>
                <w:rFonts w:cs="Times New Roman"/>
                <w:szCs w:val="24"/>
              </w:rPr>
              <w:t xml:space="preserve">Mokiniams </w:t>
            </w:r>
            <w:r w:rsidR="00A24DDB">
              <w:rPr>
                <w:rFonts w:cs="Times New Roman"/>
                <w:szCs w:val="24"/>
              </w:rPr>
              <w:t>debatuojant vadovaujamasi schema – kalbantieji (pritariantieji ir prieštaraujantieji) ir stebėtojai, teisėjai.</w:t>
            </w:r>
          </w:p>
          <w:p w14:paraId="7481D726" w14:textId="77777777" w:rsidR="008B57EF" w:rsidRDefault="008B57EF" w:rsidP="005C6CB8">
            <w:pPr>
              <w:ind w:hanging="109"/>
              <w:rPr>
                <w:rFonts w:cs="Times New Roman"/>
                <w:szCs w:val="24"/>
              </w:rPr>
            </w:pPr>
          </w:p>
          <w:p w14:paraId="757ABCD9" w14:textId="77777777" w:rsidR="008B57EF" w:rsidRDefault="008B57EF" w:rsidP="005C6CB8">
            <w:pPr>
              <w:ind w:hanging="109"/>
              <w:rPr>
                <w:rFonts w:cs="Times New Roman"/>
                <w:szCs w:val="24"/>
              </w:rPr>
            </w:pPr>
          </w:p>
          <w:p w14:paraId="15B2FCF9" w14:textId="77777777" w:rsidR="00CD0293" w:rsidRDefault="005C6CB8" w:rsidP="005C6CB8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</w:p>
          <w:p w14:paraId="1EA5E45B" w14:textId="77777777" w:rsidR="00CD0293" w:rsidRDefault="00CD0293" w:rsidP="005C6CB8">
            <w:pPr>
              <w:ind w:hanging="109"/>
              <w:rPr>
                <w:rFonts w:cs="Times New Roman"/>
                <w:szCs w:val="24"/>
              </w:rPr>
            </w:pPr>
          </w:p>
          <w:p w14:paraId="089D7B48" w14:textId="77777777" w:rsidR="001128AB" w:rsidRDefault="005C6CB8" w:rsidP="005C6CB8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</w:p>
          <w:p w14:paraId="44186AAE" w14:textId="539EA7F0" w:rsidR="00A24DDB" w:rsidRDefault="00617CEE" w:rsidP="005C6CB8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1. </w:t>
            </w:r>
            <w:r w:rsidR="00A24DDB">
              <w:rPr>
                <w:rFonts w:cs="Times New Roman"/>
                <w:szCs w:val="24"/>
              </w:rPr>
              <w:t>Debatus pradeda pritariantieji. Kiekvienas šios grupės narys išsako savo nuomonę argumentuodamas, siekdamas įtikinti, teisėjus ir stebėtojus pateikiamų minčių teisingumu.</w:t>
            </w:r>
          </w:p>
          <w:p w14:paraId="2CE456E6" w14:textId="30567C9E" w:rsidR="005F4588" w:rsidRDefault="005C6CB8" w:rsidP="005C6CB8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  <w:r w:rsidR="00617CEE">
              <w:rPr>
                <w:rFonts w:cs="Times New Roman"/>
                <w:szCs w:val="24"/>
              </w:rPr>
              <w:t xml:space="preserve">2. </w:t>
            </w:r>
            <w:r w:rsidR="005F4588">
              <w:rPr>
                <w:rFonts w:cs="Times New Roman"/>
                <w:szCs w:val="24"/>
              </w:rPr>
              <w:t>Išklausę pritariančiųjų grupės narių pasisakymus, prieštaraujančiųjų grupės mokiniai užduoda klausimus</w:t>
            </w:r>
            <w:r w:rsidR="00863056">
              <w:rPr>
                <w:rFonts w:cs="Times New Roman"/>
                <w:szCs w:val="24"/>
              </w:rPr>
              <w:t xml:space="preserve">. </w:t>
            </w:r>
            <w:r w:rsidR="00617CEE">
              <w:rPr>
                <w:rFonts w:cs="Times New Roman"/>
                <w:szCs w:val="24"/>
              </w:rPr>
              <w:t xml:space="preserve">3. </w:t>
            </w:r>
            <w:r w:rsidR="00863056">
              <w:rPr>
                <w:rFonts w:cs="Times New Roman"/>
                <w:szCs w:val="24"/>
              </w:rPr>
              <w:t>Pritariantieji atsako į prieštaraujančiųjų klausimus.</w:t>
            </w:r>
          </w:p>
          <w:p w14:paraId="5434384D" w14:textId="77777777" w:rsidR="00485052" w:rsidRDefault="00485052" w:rsidP="00485052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4. Debatus tęsia prieštaraujantieji. Kiekvienas šios grupės narys išsako savo nuomonę argumentuodamas, siekdamas įtikinti, teisėjus ir stebėtojus pateikiamų minčių teisingumu.</w:t>
            </w:r>
          </w:p>
          <w:p w14:paraId="0358EDBB" w14:textId="4E84C5E1" w:rsidR="00E8735F" w:rsidRDefault="00E8735F" w:rsidP="00485052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5. Išklausę prieštaraujančiųjų grupės narių pasisakymus, pritariančiųjų grupės mokiniai užduoda klausimus. 6. Prieštaraujantieji atsako į pritariančiųjų klausimus.</w:t>
            </w:r>
          </w:p>
          <w:p w14:paraId="0FB64813" w14:textId="1E4F08E8" w:rsidR="00BF44D6" w:rsidRDefault="00BF44D6" w:rsidP="00485052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7. Po vieną mokinį iš pritariančiųjų ir prieštaraujančiųjų </w:t>
            </w:r>
            <w:r w:rsidR="00994855">
              <w:rPr>
                <w:rFonts w:cs="Times New Roman"/>
                <w:szCs w:val="24"/>
              </w:rPr>
              <w:t xml:space="preserve">grupių </w:t>
            </w:r>
            <w:r>
              <w:rPr>
                <w:rFonts w:cs="Times New Roman"/>
                <w:szCs w:val="24"/>
              </w:rPr>
              <w:t>sako apibendrinimo kalbas.</w:t>
            </w:r>
          </w:p>
          <w:p w14:paraId="15FA0B8E" w14:textId="7E847FCC" w:rsidR="00C97B4B" w:rsidRDefault="00C97B4B" w:rsidP="00485052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8. Išgirdę debatus ir apibendrinimo kalbas, teisėjai tarpusavyje pasitaria ir paskelbia debatų nugalėtojus, argumentuodami savo pasirinkimą ir komentuodami</w:t>
            </w:r>
            <w:r w:rsidR="008C46A5">
              <w:rPr>
                <w:rFonts w:cs="Times New Roman"/>
                <w:szCs w:val="24"/>
              </w:rPr>
              <w:t xml:space="preserve"> savo užrašytas pastabas pagal</w:t>
            </w:r>
            <w:r>
              <w:rPr>
                <w:rFonts w:cs="Times New Roman"/>
                <w:szCs w:val="24"/>
              </w:rPr>
              <w:t xml:space="preserve"> vertinimo kriterijus.</w:t>
            </w:r>
          </w:p>
          <w:p w14:paraId="3FCFEF24" w14:textId="20DD3CEE" w:rsidR="005C6AD9" w:rsidRPr="0017409B" w:rsidRDefault="002C4DD6" w:rsidP="00C4154B">
            <w:pPr>
              <w:ind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9. Stebėtojai </w:t>
            </w:r>
            <w:r w:rsidR="000F5128">
              <w:rPr>
                <w:rFonts w:cs="Times New Roman"/>
                <w:szCs w:val="24"/>
              </w:rPr>
              <w:t xml:space="preserve">šiuose debatuose </w:t>
            </w:r>
            <w:r>
              <w:rPr>
                <w:rFonts w:cs="Times New Roman"/>
                <w:szCs w:val="24"/>
              </w:rPr>
              <w:t>išsako pritarimą teisėjų nuomonei argumentuodami savo įvertinimą.</w:t>
            </w:r>
          </w:p>
        </w:tc>
        <w:tc>
          <w:tcPr>
            <w:tcW w:w="2977" w:type="dxa"/>
          </w:tcPr>
          <w:p w14:paraId="659D14A5" w14:textId="07F81777" w:rsidR="00FE3755" w:rsidRDefault="00FE3755" w:rsidP="008B57EF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Visi mokiniai</w:t>
            </w:r>
            <w:r w:rsidR="00362A03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esant poreikiui</w:t>
            </w:r>
            <w:r w:rsidR="00362A03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gali naudotis vadovėlyje esančia informacija</w:t>
            </w:r>
            <w:r w:rsidR="00484BF8">
              <w:rPr>
                <w:rFonts w:cs="Times New Roman"/>
                <w:szCs w:val="24"/>
              </w:rPr>
              <w:t xml:space="preserve"> (90-93 p.)</w:t>
            </w:r>
          </w:p>
          <w:p w14:paraId="25750DC1" w14:textId="5AA6FF58" w:rsidR="00D3770B" w:rsidRDefault="006A40DE" w:rsidP="008B57EF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Stebėtojai </w:t>
            </w:r>
            <w:r w:rsidR="00271262">
              <w:rPr>
                <w:rFonts w:cs="Times New Roman"/>
                <w:szCs w:val="24"/>
              </w:rPr>
              <w:t xml:space="preserve">ir teisėjai </w:t>
            </w:r>
            <w:r>
              <w:rPr>
                <w:rFonts w:cs="Times New Roman"/>
                <w:szCs w:val="24"/>
              </w:rPr>
              <w:t>atidžiai stebi debatų eigą ir anketose</w:t>
            </w:r>
            <w:r w:rsidR="001128AB">
              <w:rPr>
                <w:rFonts w:cs="Times New Roman"/>
                <w:szCs w:val="24"/>
              </w:rPr>
              <w:t xml:space="preserve"> (1 priedas)</w:t>
            </w:r>
            <w:r>
              <w:rPr>
                <w:rFonts w:cs="Times New Roman"/>
                <w:szCs w:val="24"/>
              </w:rPr>
              <w:t xml:space="preserve"> vertina debatuose dalyvaujančias komandas pagal vertinimo kriterijus</w:t>
            </w:r>
            <w:r w:rsidR="008B57EF">
              <w:rPr>
                <w:rFonts w:cs="Times New Roman"/>
                <w:szCs w:val="24"/>
              </w:rPr>
              <w:t xml:space="preserve">. </w:t>
            </w:r>
          </w:p>
          <w:p w14:paraId="064253AA" w14:textId="6139BAE8" w:rsidR="00D3770B" w:rsidRDefault="00617CEE" w:rsidP="005C6CB8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Pritariantieji n</w:t>
            </w:r>
            <w:r w:rsidR="00DC39F3">
              <w:rPr>
                <w:rFonts w:cs="Times New Roman"/>
                <w:szCs w:val="24"/>
              </w:rPr>
              <w:t>audojasi namuose pasiruošta informacija.</w:t>
            </w:r>
          </w:p>
          <w:p w14:paraId="72FBFC72" w14:textId="77777777" w:rsidR="00D3770B" w:rsidRDefault="00D3770B" w:rsidP="005C6CB8">
            <w:pPr>
              <w:ind w:firstLine="0"/>
              <w:rPr>
                <w:rFonts w:cs="Times New Roman"/>
                <w:szCs w:val="24"/>
              </w:rPr>
            </w:pPr>
          </w:p>
          <w:p w14:paraId="405184F1" w14:textId="77777777" w:rsidR="00D3770B" w:rsidRDefault="00D3770B" w:rsidP="005C6CB8">
            <w:pPr>
              <w:ind w:firstLine="0"/>
              <w:rPr>
                <w:rFonts w:cs="Times New Roman"/>
                <w:szCs w:val="24"/>
              </w:rPr>
            </w:pPr>
          </w:p>
          <w:p w14:paraId="67FEEFC9" w14:textId="77777777" w:rsidR="00D3770B" w:rsidRDefault="00D3770B" w:rsidP="005C6CB8">
            <w:pPr>
              <w:ind w:firstLine="0"/>
              <w:rPr>
                <w:rFonts w:cs="Times New Roman"/>
                <w:szCs w:val="24"/>
              </w:rPr>
            </w:pPr>
          </w:p>
          <w:p w14:paraId="0BC4B3FB" w14:textId="77777777" w:rsidR="00BF44D6" w:rsidRDefault="00BF44D6" w:rsidP="005C6CB8">
            <w:pPr>
              <w:ind w:firstLine="0"/>
              <w:rPr>
                <w:rFonts w:cs="Times New Roman"/>
                <w:szCs w:val="24"/>
              </w:rPr>
            </w:pPr>
          </w:p>
          <w:p w14:paraId="31309E6E" w14:textId="78EF34AC" w:rsidR="00D3770B" w:rsidRDefault="00617CEE" w:rsidP="005C6CB8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Prieštaraujantieji k</w:t>
            </w:r>
            <w:r w:rsidR="00863056">
              <w:rPr>
                <w:rFonts w:cs="Times New Roman"/>
                <w:szCs w:val="24"/>
              </w:rPr>
              <w:t>lausimus užsirašo ant užrašų lapų  klausydami kalbančių pritariančiųjų.</w:t>
            </w:r>
          </w:p>
          <w:p w14:paraId="56F1613E" w14:textId="77777777" w:rsidR="00D3770B" w:rsidRDefault="00D3770B" w:rsidP="005C6CB8">
            <w:pPr>
              <w:rPr>
                <w:rFonts w:cs="Times New Roman"/>
                <w:szCs w:val="24"/>
              </w:rPr>
            </w:pPr>
          </w:p>
          <w:p w14:paraId="17038FE2" w14:textId="77777777" w:rsidR="00485052" w:rsidRPr="00485052" w:rsidRDefault="00485052" w:rsidP="00485052">
            <w:pPr>
              <w:rPr>
                <w:rFonts w:cs="Times New Roman"/>
                <w:szCs w:val="24"/>
              </w:rPr>
            </w:pPr>
          </w:p>
          <w:p w14:paraId="3EA35ABC" w14:textId="77777777" w:rsidR="00485052" w:rsidRDefault="00485052" w:rsidP="00485052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Prieštaraujantieji naudojasi namuose pasiruošta informacija.</w:t>
            </w:r>
          </w:p>
          <w:p w14:paraId="1AD9344A" w14:textId="77777777" w:rsidR="00485052" w:rsidRDefault="00485052" w:rsidP="00485052">
            <w:pPr>
              <w:rPr>
                <w:rFonts w:cs="Times New Roman"/>
                <w:szCs w:val="24"/>
              </w:rPr>
            </w:pPr>
          </w:p>
          <w:p w14:paraId="3B491BD0" w14:textId="77777777" w:rsidR="00E8735F" w:rsidRPr="00E8735F" w:rsidRDefault="00E8735F" w:rsidP="00E8735F">
            <w:pPr>
              <w:rPr>
                <w:rFonts w:cs="Times New Roman"/>
                <w:szCs w:val="24"/>
              </w:rPr>
            </w:pPr>
          </w:p>
          <w:p w14:paraId="2BA096F0" w14:textId="77777777" w:rsidR="00E8735F" w:rsidRDefault="00E8735F" w:rsidP="00E8735F">
            <w:pPr>
              <w:rPr>
                <w:rFonts w:cs="Times New Roman"/>
                <w:szCs w:val="24"/>
              </w:rPr>
            </w:pPr>
          </w:p>
          <w:p w14:paraId="6053A7AB" w14:textId="77777777" w:rsidR="00994855" w:rsidRDefault="00994855" w:rsidP="00E8735F">
            <w:pPr>
              <w:ind w:firstLine="0"/>
              <w:rPr>
                <w:rFonts w:cs="Times New Roman"/>
                <w:szCs w:val="24"/>
              </w:rPr>
            </w:pPr>
          </w:p>
          <w:p w14:paraId="4ACB47D5" w14:textId="278CD1A6" w:rsidR="00E8735F" w:rsidRDefault="00E8735F" w:rsidP="00E8735F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Pritariantieji klausimus užsirašo ant užrašų lapų  klausydami kalbančių prieštaraujančiųjų.</w:t>
            </w:r>
          </w:p>
          <w:p w14:paraId="10D9F12B" w14:textId="77777777" w:rsidR="00E8735F" w:rsidRDefault="00E8735F" w:rsidP="00E8735F">
            <w:pPr>
              <w:rPr>
                <w:rFonts w:cs="Times New Roman"/>
                <w:szCs w:val="24"/>
              </w:rPr>
            </w:pPr>
          </w:p>
          <w:p w14:paraId="3AD30C24" w14:textId="77777777" w:rsidR="00BF44D6" w:rsidRDefault="00BF44D6" w:rsidP="00BF44D6">
            <w:pPr>
              <w:rPr>
                <w:rFonts w:cs="Times New Roman"/>
                <w:szCs w:val="24"/>
              </w:rPr>
            </w:pPr>
          </w:p>
          <w:p w14:paraId="643E159C" w14:textId="77777777" w:rsidR="00BF44D6" w:rsidRDefault="00BF44D6" w:rsidP="00994855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Apibendrinimo kalboms sakyti atstovus išsirenka patys mokiniai (pritariantieji ir prieštaraujantieji).</w:t>
            </w:r>
          </w:p>
          <w:p w14:paraId="2071FD28" w14:textId="77777777" w:rsidR="002C4DD6" w:rsidRDefault="002C4DD6" w:rsidP="00994855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Pritariančiųjų ir prieštaraujančiųjų grupės atidžiai išklauso teisėjų ir stebėtojų pasisakymus.</w:t>
            </w:r>
          </w:p>
          <w:p w14:paraId="1B41B0C3" w14:textId="77777777" w:rsidR="00914A4B" w:rsidRPr="00914A4B" w:rsidRDefault="00914A4B" w:rsidP="00914A4B">
            <w:pPr>
              <w:rPr>
                <w:rFonts w:cs="Times New Roman"/>
                <w:szCs w:val="24"/>
              </w:rPr>
            </w:pPr>
          </w:p>
          <w:p w14:paraId="6C5CAD5D" w14:textId="77777777" w:rsidR="00914A4B" w:rsidRPr="00914A4B" w:rsidRDefault="00914A4B" w:rsidP="00914A4B">
            <w:pPr>
              <w:rPr>
                <w:rFonts w:cs="Times New Roman"/>
                <w:szCs w:val="24"/>
              </w:rPr>
            </w:pPr>
          </w:p>
          <w:p w14:paraId="070F225E" w14:textId="77777777" w:rsidR="00914A4B" w:rsidRPr="00914A4B" w:rsidRDefault="00914A4B" w:rsidP="00914A4B">
            <w:pPr>
              <w:rPr>
                <w:rFonts w:cs="Times New Roman"/>
                <w:szCs w:val="24"/>
              </w:rPr>
            </w:pPr>
          </w:p>
          <w:p w14:paraId="033E5C77" w14:textId="77777777" w:rsidR="00914A4B" w:rsidRDefault="00914A4B" w:rsidP="00914A4B">
            <w:pPr>
              <w:rPr>
                <w:rFonts w:cs="Times New Roman"/>
                <w:szCs w:val="24"/>
              </w:rPr>
            </w:pPr>
          </w:p>
          <w:p w14:paraId="0A6DEA25" w14:textId="393745E3" w:rsidR="00914A4B" w:rsidRDefault="000F5128" w:rsidP="00914A4B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Stebėtojai</w:t>
            </w:r>
            <w:r w:rsidR="00914A4B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ne tik </w:t>
            </w:r>
            <w:r w:rsidR="00914A4B">
              <w:rPr>
                <w:rFonts w:cs="Times New Roman"/>
                <w:szCs w:val="24"/>
              </w:rPr>
              <w:t>stebi debatus</w:t>
            </w:r>
            <w:r>
              <w:rPr>
                <w:rFonts w:cs="Times New Roman"/>
                <w:szCs w:val="24"/>
              </w:rPr>
              <w:t>, bet ir</w:t>
            </w:r>
            <w:r w:rsidR="00914A4B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teisėjų</w:t>
            </w:r>
            <w:r w:rsidR="00914A4B">
              <w:rPr>
                <w:rFonts w:cs="Times New Roman"/>
                <w:szCs w:val="24"/>
              </w:rPr>
              <w:t xml:space="preserve"> veiklą</w:t>
            </w:r>
            <w:r>
              <w:rPr>
                <w:rFonts w:cs="Times New Roman"/>
                <w:szCs w:val="24"/>
              </w:rPr>
              <w:t>, ją vertina.</w:t>
            </w:r>
          </w:p>
          <w:p w14:paraId="1674E221" w14:textId="5CACBFB3" w:rsidR="00914A4B" w:rsidRPr="00914A4B" w:rsidRDefault="00914A4B" w:rsidP="00914A4B">
            <w:pPr>
              <w:rPr>
                <w:rFonts w:cs="Times New Roman"/>
                <w:szCs w:val="24"/>
              </w:rPr>
            </w:pPr>
          </w:p>
        </w:tc>
      </w:tr>
      <w:tr w:rsidR="005C6AD9" w:rsidRPr="0017409B" w14:paraId="5C909640" w14:textId="77777777" w:rsidTr="00713CC9">
        <w:trPr>
          <w:trHeight w:val="978"/>
        </w:trPr>
        <w:tc>
          <w:tcPr>
            <w:tcW w:w="710" w:type="dxa"/>
          </w:tcPr>
          <w:p w14:paraId="1C346C6B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835" w:type="dxa"/>
          </w:tcPr>
          <w:p w14:paraId="28315F28" w14:textId="05F8B81F" w:rsidR="005C6AD9" w:rsidRPr="0017409B" w:rsidRDefault="00C4154B" w:rsidP="00C4154B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Baigiamoji dalis </w:t>
            </w:r>
            <w:r w:rsidRPr="00C4154B">
              <w:rPr>
                <w:rFonts w:cs="Times New Roman"/>
                <w:szCs w:val="24"/>
              </w:rPr>
              <w:t>Apibendrinimas, į</w:t>
            </w:r>
            <w:r>
              <w:rPr>
                <w:rFonts w:cs="Times New Roman"/>
                <w:szCs w:val="24"/>
              </w:rPr>
              <w:t>(</w:t>
            </w:r>
            <w:r w:rsidRPr="00C4154B">
              <w:rPr>
                <w:rFonts w:cs="Times New Roman"/>
                <w:szCs w:val="24"/>
              </w:rPr>
              <w:t>si</w:t>
            </w:r>
            <w:r>
              <w:rPr>
                <w:rFonts w:cs="Times New Roman"/>
                <w:szCs w:val="24"/>
              </w:rPr>
              <w:t>)</w:t>
            </w:r>
            <w:r w:rsidRPr="00C4154B">
              <w:rPr>
                <w:rFonts w:cs="Times New Roman"/>
                <w:szCs w:val="24"/>
              </w:rPr>
              <w:t>vertinimas, refleksija</w:t>
            </w:r>
            <w:r w:rsidR="005E29E6">
              <w:rPr>
                <w:rFonts w:cs="Times New Roman"/>
                <w:szCs w:val="24"/>
              </w:rPr>
              <w:t>.</w:t>
            </w:r>
          </w:p>
        </w:tc>
        <w:tc>
          <w:tcPr>
            <w:tcW w:w="3118" w:type="dxa"/>
          </w:tcPr>
          <w:p w14:paraId="7E6DAF44" w14:textId="77777777" w:rsidR="005E29E6" w:rsidRDefault="00F52D51" w:rsidP="009B556E">
            <w:pPr>
              <w:pStyle w:val="Sraopastraipa"/>
              <w:ind w:left="0"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  <w:r w:rsidR="00555938">
              <w:rPr>
                <w:rFonts w:cs="Times New Roman"/>
                <w:szCs w:val="24"/>
              </w:rPr>
              <w:t xml:space="preserve">Pritariančiųjų, prieštaraujančiųjų, stebėtojų, teisėjų grupėms užduodami refleksijos klausimai. </w:t>
            </w:r>
          </w:p>
          <w:p w14:paraId="3789040A" w14:textId="33948707" w:rsidR="005C6AD9" w:rsidRDefault="005E29E6" w:rsidP="009B556E">
            <w:pPr>
              <w:pStyle w:val="Sraopastraipa"/>
              <w:ind w:left="0"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  <w:r w:rsidR="003E1CD3">
              <w:rPr>
                <w:rFonts w:cs="Times New Roman"/>
                <w:szCs w:val="24"/>
              </w:rPr>
              <w:t>Su mokiniais</w:t>
            </w:r>
            <w:r w:rsidR="004D1B3A">
              <w:rPr>
                <w:rFonts w:cs="Times New Roman"/>
                <w:szCs w:val="24"/>
              </w:rPr>
              <w:t xml:space="preserve"> dalinamasi įspūdžiais</w:t>
            </w:r>
            <w:r w:rsidR="00645BB6">
              <w:rPr>
                <w:rFonts w:cs="Times New Roman"/>
                <w:szCs w:val="24"/>
              </w:rPr>
              <w:t>,</w:t>
            </w:r>
            <w:r w:rsidR="003E1CD3">
              <w:rPr>
                <w:rFonts w:cs="Times New Roman"/>
                <w:szCs w:val="24"/>
              </w:rPr>
              <w:t xml:space="preserve"> aptariama, ka</w:t>
            </w:r>
            <w:r w:rsidR="00645BB6">
              <w:rPr>
                <w:rFonts w:cs="Times New Roman"/>
                <w:szCs w:val="24"/>
              </w:rPr>
              <w:t>s</w:t>
            </w:r>
            <w:r w:rsidR="003E1CD3">
              <w:rPr>
                <w:rFonts w:cs="Times New Roman"/>
                <w:szCs w:val="24"/>
              </w:rPr>
              <w:t xml:space="preserve"> jų nuomone pavyko geriausiai, ką kitą kartą darytų kitaip.</w:t>
            </w:r>
          </w:p>
          <w:p w14:paraId="799F8E14" w14:textId="44256619" w:rsidR="00960B78" w:rsidRPr="005C6AD9" w:rsidRDefault="00960B78" w:rsidP="009B556E">
            <w:pPr>
              <w:pStyle w:val="Sraopastraipa"/>
              <w:ind w:left="0" w:hanging="109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Veiklos pabaigoje mokytojas išsako savo argumentuotus pastebėjimus apie debatų eigą ir jų įvertinimą.</w:t>
            </w:r>
          </w:p>
        </w:tc>
        <w:tc>
          <w:tcPr>
            <w:tcW w:w="2977" w:type="dxa"/>
          </w:tcPr>
          <w:p w14:paraId="19988C00" w14:textId="77777777" w:rsidR="005E29E6" w:rsidRDefault="005E29E6" w:rsidP="0017263D">
            <w:pPr>
              <w:ind w:firstLine="0"/>
              <w:rPr>
                <w:rFonts w:cs="Times New Roman"/>
                <w:szCs w:val="24"/>
              </w:rPr>
            </w:pPr>
          </w:p>
          <w:p w14:paraId="78BC0C19" w14:textId="77777777" w:rsidR="005E29E6" w:rsidRDefault="005E29E6" w:rsidP="0017263D">
            <w:pPr>
              <w:ind w:firstLine="0"/>
              <w:rPr>
                <w:rFonts w:cs="Times New Roman"/>
                <w:szCs w:val="24"/>
              </w:rPr>
            </w:pPr>
          </w:p>
          <w:p w14:paraId="791A9DA2" w14:textId="63BA2F78" w:rsidR="005C6AD9" w:rsidRPr="0017409B" w:rsidRDefault="00555938" w:rsidP="0017263D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Refleksijos klausimai (2 priedas).</w:t>
            </w:r>
          </w:p>
          <w:p w14:paraId="751C3248" w14:textId="77777777" w:rsidR="005C6AD9" w:rsidRDefault="005C6AD9" w:rsidP="00183A24">
            <w:pPr>
              <w:jc w:val="both"/>
              <w:rPr>
                <w:rFonts w:cs="Times New Roman"/>
                <w:szCs w:val="24"/>
              </w:rPr>
            </w:pPr>
          </w:p>
          <w:p w14:paraId="5B92DC71" w14:textId="77777777" w:rsidR="005E29E6" w:rsidRDefault="005E29E6" w:rsidP="00645BB6">
            <w:pPr>
              <w:ind w:firstLine="0"/>
              <w:rPr>
                <w:rFonts w:cs="Times New Roman"/>
                <w:szCs w:val="24"/>
              </w:rPr>
            </w:pPr>
          </w:p>
          <w:p w14:paraId="595CAA20" w14:textId="77777777" w:rsidR="005E29E6" w:rsidRDefault="005E29E6" w:rsidP="00645BB6">
            <w:pPr>
              <w:ind w:firstLine="0"/>
              <w:rPr>
                <w:rFonts w:cs="Times New Roman"/>
                <w:szCs w:val="24"/>
              </w:rPr>
            </w:pPr>
          </w:p>
          <w:p w14:paraId="7A9C1721" w14:textId="77777777" w:rsidR="005E29E6" w:rsidRDefault="005E29E6" w:rsidP="00645BB6">
            <w:pPr>
              <w:ind w:firstLine="0"/>
              <w:rPr>
                <w:rFonts w:cs="Times New Roman"/>
                <w:szCs w:val="24"/>
              </w:rPr>
            </w:pPr>
          </w:p>
          <w:p w14:paraId="43A112E6" w14:textId="77777777" w:rsidR="005E29E6" w:rsidRDefault="005E29E6" w:rsidP="00645BB6">
            <w:pPr>
              <w:ind w:firstLine="0"/>
              <w:rPr>
                <w:rFonts w:cs="Times New Roman"/>
                <w:szCs w:val="24"/>
              </w:rPr>
            </w:pPr>
          </w:p>
          <w:p w14:paraId="70F43BCE" w14:textId="77777777" w:rsidR="005E29E6" w:rsidRDefault="005E29E6" w:rsidP="00645BB6">
            <w:pPr>
              <w:ind w:firstLine="0"/>
              <w:rPr>
                <w:rFonts w:cs="Times New Roman"/>
                <w:szCs w:val="24"/>
              </w:rPr>
            </w:pPr>
          </w:p>
          <w:p w14:paraId="0D1E402C" w14:textId="155ECD3C" w:rsidR="00645BB6" w:rsidRPr="00645BB6" w:rsidRDefault="00645BB6" w:rsidP="00645BB6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Pasidžiaugiama įgyta nauja debatų patirtimi.</w:t>
            </w:r>
          </w:p>
        </w:tc>
      </w:tr>
    </w:tbl>
    <w:p w14:paraId="35BD748A" w14:textId="77777777" w:rsidR="005C6AD9" w:rsidRPr="0017409B" w:rsidRDefault="005C6AD9" w:rsidP="005A1C4C">
      <w:pPr>
        <w:rPr>
          <w:rFonts w:cs="Times New Roman"/>
          <w:szCs w:val="24"/>
        </w:rPr>
      </w:pPr>
    </w:p>
    <w:sectPr w:rsidR="005C6AD9" w:rsidRPr="0017409B" w:rsidSect="00AB22F4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B4B7B"/>
    <w:multiLevelType w:val="hybridMultilevel"/>
    <w:tmpl w:val="BCFCCA0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D8E0BD8"/>
    <w:multiLevelType w:val="hybridMultilevel"/>
    <w:tmpl w:val="3E34DED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87C17"/>
    <w:multiLevelType w:val="hybridMultilevel"/>
    <w:tmpl w:val="69F8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719FC"/>
    <w:multiLevelType w:val="hybridMultilevel"/>
    <w:tmpl w:val="FB36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11BF6"/>
    <w:multiLevelType w:val="hybridMultilevel"/>
    <w:tmpl w:val="B234EDD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47966909">
    <w:abstractNumId w:val="1"/>
  </w:num>
  <w:num w:numId="2" w16cid:durableId="1472669298">
    <w:abstractNumId w:val="3"/>
  </w:num>
  <w:num w:numId="3" w16cid:durableId="395930565">
    <w:abstractNumId w:val="2"/>
  </w:num>
  <w:num w:numId="4" w16cid:durableId="680813779">
    <w:abstractNumId w:val="0"/>
  </w:num>
  <w:num w:numId="5" w16cid:durableId="1871406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AD9"/>
    <w:rsid w:val="00001C79"/>
    <w:rsid w:val="00006756"/>
    <w:rsid w:val="000110AD"/>
    <w:rsid w:val="00042C16"/>
    <w:rsid w:val="00054BB7"/>
    <w:rsid w:val="000674D5"/>
    <w:rsid w:val="00076C7A"/>
    <w:rsid w:val="000E765A"/>
    <w:rsid w:val="000F1CD0"/>
    <w:rsid w:val="000F5128"/>
    <w:rsid w:val="001126BE"/>
    <w:rsid w:val="001128AB"/>
    <w:rsid w:val="0013301F"/>
    <w:rsid w:val="0017263D"/>
    <w:rsid w:val="001A5DF0"/>
    <w:rsid w:val="001B41A6"/>
    <w:rsid w:val="0020714B"/>
    <w:rsid w:val="00271262"/>
    <w:rsid w:val="0029366E"/>
    <w:rsid w:val="002C4DD6"/>
    <w:rsid w:val="00301937"/>
    <w:rsid w:val="00362A03"/>
    <w:rsid w:val="003857D4"/>
    <w:rsid w:val="003E1CD3"/>
    <w:rsid w:val="003E4891"/>
    <w:rsid w:val="00404FE3"/>
    <w:rsid w:val="00442011"/>
    <w:rsid w:val="00444EFD"/>
    <w:rsid w:val="00484BF8"/>
    <w:rsid w:val="00485052"/>
    <w:rsid w:val="004C500A"/>
    <w:rsid w:val="004D1B3A"/>
    <w:rsid w:val="00502B2C"/>
    <w:rsid w:val="00504ECC"/>
    <w:rsid w:val="005515F8"/>
    <w:rsid w:val="00555938"/>
    <w:rsid w:val="005A1C4C"/>
    <w:rsid w:val="005A55B2"/>
    <w:rsid w:val="005C6AD9"/>
    <w:rsid w:val="005C6CB8"/>
    <w:rsid w:val="005E29E6"/>
    <w:rsid w:val="005F4588"/>
    <w:rsid w:val="00617CEE"/>
    <w:rsid w:val="00621B78"/>
    <w:rsid w:val="00645BB6"/>
    <w:rsid w:val="00665865"/>
    <w:rsid w:val="00666A8A"/>
    <w:rsid w:val="00681C64"/>
    <w:rsid w:val="00692571"/>
    <w:rsid w:val="00694117"/>
    <w:rsid w:val="006A099F"/>
    <w:rsid w:val="006A40DE"/>
    <w:rsid w:val="006B025A"/>
    <w:rsid w:val="006B0B3F"/>
    <w:rsid w:val="006E1C0F"/>
    <w:rsid w:val="00703571"/>
    <w:rsid w:val="00713CC9"/>
    <w:rsid w:val="00721314"/>
    <w:rsid w:val="007317DE"/>
    <w:rsid w:val="00737C13"/>
    <w:rsid w:val="007A3B78"/>
    <w:rsid w:val="007B2FAB"/>
    <w:rsid w:val="007C5476"/>
    <w:rsid w:val="007F2C1E"/>
    <w:rsid w:val="007F5707"/>
    <w:rsid w:val="00826D93"/>
    <w:rsid w:val="00863056"/>
    <w:rsid w:val="008B57EF"/>
    <w:rsid w:val="008C074A"/>
    <w:rsid w:val="008C46A5"/>
    <w:rsid w:val="0090144A"/>
    <w:rsid w:val="00910C13"/>
    <w:rsid w:val="00914A4B"/>
    <w:rsid w:val="00955CDF"/>
    <w:rsid w:val="00960B78"/>
    <w:rsid w:val="00990F49"/>
    <w:rsid w:val="00994855"/>
    <w:rsid w:val="009A3CD8"/>
    <w:rsid w:val="009A68AD"/>
    <w:rsid w:val="009B556E"/>
    <w:rsid w:val="009D7266"/>
    <w:rsid w:val="00A24DDB"/>
    <w:rsid w:val="00A54486"/>
    <w:rsid w:val="00A63B54"/>
    <w:rsid w:val="00AB22F4"/>
    <w:rsid w:val="00AC20F8"/>
    <w:rsid w:val="00AF7607"/>
    <w:rsid w:val="00B25D50"/>
    <w:rsid w:val="00B347B1"/>
    <w:rsid w:val="00B7706E"/>
    <w:rsid w:val="00B85A6A"/>
    <w:rsid w:val="00BF44D6"/>
    <w:rsid w:val="00C11DEF"/>
    <w:rsid w:val="00C36E0A"/>
    <w:rsid w:val="00C373C6"/>
    <w:rsid w:val="00C4154B"/>
    <w:rsid w:val="00C65CBD"/>
    <w:rsid w:val="00C6686C"/>
    <w:rsid w:val="00C862B3"/>
    <w:rsid w:val="00C97B4B"/>
    <w:rsid w:val="00CD0293"/>
    <w:rsid w:val="00CF5214"/>
    <w:rsid w:val="00D3770B"/>
    <w:rsid w:val="00D601AC"/>
    <w:rsid w:val="00D63026"/>
    <w:rsid w:val="00D944F7"/>
    <w:rsid w:val="00D9494E"/>
    <w:rsid w:val="00DC39F3"/>
    <w:rsid w:val="00E10DE8"/>
    <w:rsid w:val="00E46FFD"/>
    <w:rsid w:val="00E8735F"/>
    <w:rsid w:val="00EB263A"/>
    <w:rsid w:val="00EC03B9"/>
    <w:rsid w:val="00EC4201"/>
    <w:rsid w:val="00F3362C"/>
    <w:rsid w:val="00F52D51"/>
    <w:rsid w:val="00F7740F"/>
    <w:rsid w:val="00F920A2"/>
    <w:rsid w:val="00FE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F829"/>
  <w15:chartTrackingRefBased/>
  <w15:docId w15:val="{847B7CFE-5800-45E4-A084-8C32FB19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6AD9"/>
    <w:pPr>
      <w:spacing w:after="0" w:line="240" w:lineRule="auto"/>
      <w:ind w:firstLine="357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C6AD9"/>
    <w:pPr>
      <w:spacing w:after="0" w:line="240" w:lineRule="auto"/>
      <w:ind w:firstLine="357"/>
    </w:pPr>
    <w:rPr>
      <w:rFonts w:ascii="Times New Roman" w:hAnsi="Times New Roman"/>
      <w:kern w:val="0"/>
      <w:sz w:val="24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C6AD9"/>
    <w:pPr>
      <w:ind w:left="720"/>
      <w:contextualSpacing/>
    </w:pPr>
  </w:style>
  <w:style w:type="character" w:customStyle="1" w:styleId="apple-style-span">
    <w:name w:val="apple-style-span"/>
    <w:rsid w:val="005C6AD9"/>
  </w:style>
  <w:style w:type="character" w:styleId="Hipersaitas">
    <w:name w:val="Hyperlink"/>
    <w:basedOn w:val="Numatytasispastraiposriftas"/>
    <w:uiPriority w:val="99"/>
    <w:unhideWhenUsed/>
    <w:rsid w:val="00054BB7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A3B78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13C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0D0A-44CE-4C6C-B3B7-E0590D82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3176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Gintautas Kindurys</cp:lastModifiedBy>
  <cp:revision>85</cp:revision>
  <dcterms:created xsi:type="dcterms:W3CDTF">2024-06-19T14:53:00Z</dcterms:created>
  <dcterms:modified xsi:type="dcterms:W3CDTF">2024-06-20T08:16:00Z</dcterms:modified>
</cp:coreProperties>
</file>