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228E" w14:textId="77777777" w:rsidR="00EC0576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28"/>
          <w:szCs w:val="28"/>
          <w:lang w:eastAsia="lt-LT"/>
        </w:rPr>
        <w:drawing>
          <wp:anchor distT="0" distB="0" distL="114300" distR="114300" simplePos="0" relativeHeight="251659264" behindDoc="0" locked="0" layoutInCell="1" allowOverlap="1" wp14:anchorId="66AB314E" wp14:editId="508F7D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00274" cy="819146"/>
            <wp:effectExtent l="0" t="0" r="0" b="4"/>
            <wp:wrapSquare wrapText="bothSides"/>
            <wp:docPr id="424809412" name="Paveikslėlis 7" descr="Aprašas: herbas100pr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4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1B37A14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D5F1899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43F7C6C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2952915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F55C90B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14:paraId="290E909A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14:paraId="2ECE231C" w14:textId="77777777" w:rsidR="00EC0576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caps/>
          <w:sz w:val="28"/>
          <w:szCs w:val="28"/>
        </w:rPr>
        <w:t>Ignalinos R. Vidiškių gimnazija</w:t>
      </w:r>
    </w:p>
    <w:p w14:paraId="3525C7BB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56C339E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lt-LT"/>
        </w:rPr>
      </w:pPr>
    </w:p>
    <w:p w14:paraId="2304F058" w14:textId="77777777" w:rsidR="00EC0576" w:rsidRDefault="00EC0576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F851F70" w14:textId="77777777" w:rsidR="00EC0576" w:rsidRDefault="00EC0576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113B966" w14:textId="77777777" w:rsidR="00EC0576" w:rsidRDefault="00EC0576">
      <w:pPr>
        <w:spacing w:after="200" w:line="276" w:lineRule="auto"/>
        <w:rPr>
          <w:rFonts w:ascii="Times New Roman" w:hAnsi="Times New Roman"/>
          <w:sz w:val="24"/>
          <w:szCs w:val="24"/>
          <w:lang w:eastAsia="lt-LT"/>
        </w:rPr>
      </w:pPr>
    </w:p>
    <w:p w14:paraId="6CBC29E3" w14:textId="77777777" w:rsidR="00EC0576" w:rsidRDefault="00EC0576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99FCD46" w14:textId="77777777" w:rsidR="00EC0576" w:rsidRDefault="00000000">
      <w:pPr>
        <w:spacing w:after="0" w:line="240" w:lineRule="auto"/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 TOURISM</w:t>
      </w:r>
    </w:p>
    <w:p w14:paraId="5292B358" w14:textId="77777777" w:rsidR="00EC0576" w:rsidRDefault="00000000">
      <w:pPr>
        <w:spacing w:after="0" w:line="240" w:lineRule="auto"/>
        <w:jc w:val="center"/>
      </w:pPr>
      <w:r>
        <w:rPr>
          <w:b/>
          <w:sz w:val="28"/>
          <w:szCs w:val="28"/>
          <w:lang w:val="lt-LT"/>
        </w:rPr>
        <w:t>ANGLŲ K. PAMOKOS PLANAS 7 KLASĖJE</w:t>
      </w:r>
    </w:p>
    <w:p w14:paraId="60F72AA8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052C5A42" w14:textId="77777777" w:rsidR="00EC0576" w:rsidRDefault="00EC05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118F46AF" w14:textId="77777777" w:rsidR="00EC0576" w:rsidRDefault="00EC05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40975D99" w14:textId="77777777" w:rsidR="00EC0576" w:rsidRDefault="00EC05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09EE8F00" w14:textId="77777777" w:rsidR="00EC0576" w:rsidRDefault="00000000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  <w:lang w:val="lt-LT"/>
        </w:rPr>
        <w:t xml:space="preserve">Parengė: anglų kalbos mokytoja metodininkė Ingrida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Labuckienė</w:t>
      </w:r>
      <w:proofErr w:type="spellEnd"/>
    </w:p>
    <w:p w14:paraId="1FF0B35E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701DD1BF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430479DB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1DC3AEF0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771AE1A2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5D4F09BF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3C35D501" w14:textId="77777777" w:rsidR="00EC0576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2023</w:t>
      </w:r>
    </w:p>
    <w:p w14:paraId="7839616D" w14:textId="77777777" w:rsidR="00EC0576" w:rsidRDefault="00000000">
      <w:pPr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Vidiškės</w:t>
      </w:r>
      <w:proofErr w:type="spellEnd"/>
    </w:p>
    <w:p w14:paraId="4C5B792D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6C448072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B009219" w14:textId="77777777" w:rsidR="00EC0576" w:rsidRDefault="00000000">
      <w:pPr>
        <w:spacing w:after="0" w:line="240" w:lineRule="auto"/>
        <w:ind w:left="3888"/>
      </w:pPr>
      <w:r>
        <w:rPr>
          <w:rFonts w:ascii="Times New Roman" w:eastAsia="Times New Roman" w:hAnsi="Times New Roman"/>
          <w:sz w:val="24"/>
          <w:szCs w:val="24"/>
          <w:lang w:eastAsia="lt-LT"/>
        </w:rPr>
        <w:t>TURINYS</w:t>
      </w:r>
    </w:p>
    <w:p w14:paraId="7FF18625" w14:textId="77777777" w:rsidR="00EC0576" w:rsidRDefault="00EC0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FB43B11" w14:textId="77777777" w:rsidR="00EC0576" w:rsidRDefault="00EC0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04ADE4E" w14:textId="77777777" w:rsidR="00EC0576" w:rsidRDefault="00EC0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33F3C2B" w14:textId="77777777" w:rsidR="00EC0576" w:rsidRDefault="00000000">
      <w:pPr>
        <w:tabs>
          <w:tab w:val="right" w:leader="dot" w:pos="9628"/>
        </w:tabs>
        <w:spacing w:after="0" w:line="240" w:lineRule="auto"/>
        <w:ind w:left="480"/>
      </w:pPr>
      <w:r>
        <w:fldChar w:fldCharType="begin"/>
      </w:r>
      <w:r>
        <w:instrText xml:space="preserve"> TOC \o "1-3" \u \h </w:instrText>
      </w:r>
      <w:r>
        <w:fldChar w:fldCharType="separate"/>
      </w:r>
      <w:hyperlink r:id="rId8" w:history="1"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>Bendrosios programos</w:t>
        </w:r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ab/>
          <w:t>3</w:t>
        </w:r>
      </w:hyperlink>
    </w:p>
    <w:p w14:paraId="2BF3EB67" w14:textId="77777777" w:rsidR="00EC0576" w:rsidRDefault="00000000">
      <w:pPr>
        <w:tabs>
          <w:tab w:val="right" w:leader="dot" w:pos="9628"/>
        </w:tabs>
        <w:spacing w:after="0" w:line="240" w:lineRule="auto"/>
        <w:ind w:left="480"/>
      </w:pPr>
      <w:hyperlink r:id="rId9" w:history="1"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>Tikslas</w:t>
        </w:r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ab/>
          <w:t>3</w:t>
        </w:r>
      </w:hyperlink>
    </w:p>
    <w:p w14:paraId="479AA796" w14:textId="77777777" w:rsidR="00EC0576" w:rsidRDefault="00000000">
      <w:pPr>
        <w:tabs>
          <w:tab w:val="right" w:leader="dot" w:pos="9628"/>
        </w:tabs>
        <w:spacing w:after="0" w:line="240" w:lineRule="auto"/>
        <w:ind w:left="480"/>
      </w:pPr>
      <w:hyperlink r:id="rId10" w:history="1"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>Uždaviniai</w:t>
        </w:r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ab/>
          <w:t>3</w:t>
        </w:r>
      </w:hyperlink>
    </w:p>
    <w:p w14:paraId="131BF5D2" w14:textId="77777777" w:rsidR="00EC0576" w:rsidRDefault="00000000">
      <w:pPr>
        <w:tabs>
          <w:tab w:val="right" w:leader="dot" w:pos="9628"/>
        </w:tabs>
        <w:spacing w:after="0" w:line="240" w:lineRule="auto"/>
        <w:ind w:left="480"/>
      </w:pPr>
      <w:hyperlink r:id="rId11" w:history="1"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>Priemonės</w:t>
        </w:r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ab/>
          <w:t>3</w:t>
        </w:r>
      </w:hyperlink>
    </w:p>
    <w:p w14:paraId="32B221FA" w14:textId="77777777" w:rsidR="00EC0576" w:rsidRDefault="00000000">
      <w:pPr>
        <w:tabs>
          <w:tab w:val="right" w:leader="dot" w:pos="9628"/>
        </w:tabs>
        <w:spacing w:after="0" w:line="240" w:lineRule="auto"/>
        <w:ind w:left="480"/>
      </w:pPr>
      <w:hyperlink r:id="rId12" w:history="1"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>Metodai</w:t>
        </w:r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ab/>
          <w:t>3</w:t>
        </w:r>
      </w:hyperlink>
    </w:p>
    <w:p w14:paraId="76CE3F7F" w14:textId="77777777" w:rsidR="00EC0576" w:rsidRDefault="00000000">
      <w:pPr>
        <w:tabs>
          <w:tab w:val="right" w:leader="dot" w:pos="9628"/>
        </w:tabs>
        <w:spacing w:after="0" w:line="240" w:lineRule="auto"/>
        <w:ind w:left="480"/>
      </w:pPr>
      <w:hyperlink r:id="rId13" w:history="1"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>Trumpas priemonės aprašymas</w:t>
        </w:r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ab/>
          <w:t>4</w:t>
        </w:r>
      </w:hyperlink>
    </w:p>
    <w:p w14:paraId="6166D682" w14:textId="77777777" w:rsidR="00EC0576" w:rsidRDefault="00000000">
      <w:pPr>
        <w:tabs>
          <w:tab w:val="right" w:leader="dot" w:pos="9628"/>
        </w:tabs>
        <w:spacing w:after="0" w:line="240" w:lineRule="auto"/>
        <w:ind w:left="480"/>
      </w:pPr>
      <w:hyperlink r:id="rId14" w:history="1"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>Šaltiniai</w:t>
        </w:r>
        <w:r>
          <w:rPr>
            <w:rFonts w:ascii="Times New Roman" w:eastAsia="Times New Roman" w:hAnsi="Times New Roman"/>
            <w:iCs/>
            <w:sz w:val="24"/>
            <w:szCs w:val="24"/>
            <w:lang w:eastAsia="lt-LT"/>
          </w:rPr>
          <w:tab/>
          <w:t>4</w:t>
        </w:r>
      </w:hyperlink>
    </w:p>
    <w:p w14:paraId="41401E4E" w14:textId="77777777" w:rsidR="00EC0576" w:rsidRDefault="00000000">
      <w:pPr>
        <w:spacing w:after="0" w:line="240" w:lineRule="auto"/>
      </w:pPr>
      <w:r>
        <w:fldChar w:fldCharType="end"/>
      </w:r>
    </w:p>
    <w:p w14:paraId="53D77173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1DD3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D0CE159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22DE7EE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274BB6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904C13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C34F44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C4BFC9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FFE8B49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33266BB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F9BED7A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BF2171F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16DC3C5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FC4FA7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C88B9DF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44F71C2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6CBFFD5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B227ED8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56916F6" w14:textId="77777777" w:rsidR="00EC0576" w:rsidRDefault="00EC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BA2A3D3" w14:textId="77777777" w:rsidR="00EC0576" w:rsidRDefault="00EC0576">
      <w:pPr>
        <w:rPr>
          <w:rFonts w:ascii="Times New Roman" w:hAnsi="Times New Roman"/>
          <w:sz w:val="24"/>
          <w:szCs w:val="24"/>
        </w:rPr>
      </w:pPr>
    </w:p>
    <w:p w14:paraId="3973A1EE" w14:textId="77777777" w:rsidR="00EC0576" w:rsidRDefault="00EC0576">
      <w:pPr>
        <w:rPr>
          <w:rFonts w:ascii="Times New Roman" w:hAnsi="Times New Roman"/>
          <w:sz w:val="24"/>
          <w:szCs w:val="24"/>
        </w:rPr>
      </w:pPr>
    </w:p>
    <w:p w14:paraId="2417FDDB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Metodinio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kortelė</w:t>
      </w:r>
      <w:proofErr w:type="spellEnd"/>
    </w:p>
    <w:tbl>
      <w:tblPr>
        <w:tblW w:w="9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6203"/>
      </w:tblGrid>
      <w:tr w:rsidR="00EC0576" w14:paraId="626A00C6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7E98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Dalykas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sritis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645D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Užsienio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kalbos</w:t>
            </w:r>
            <w:proofErr w:type="spellEnd"/>
          </w:p>
        </w:tc>
      </w:tr>
      <w:tr w:rsidR="00EC0576" w14:paraId="1E8031AA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A697" w14:textId="77777777" w:rsidR="00EC0576" w:rsidRDefault="00000000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AF98" w14:textId="77777777" w:rsidR="00EC0576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Vocabulary. TOURISM.”</w:t>
            </w:r>
          </w:p>
        </w:tc>
      </w:tr>
      <w:tr w:rsidR="00EC0576" w14:paraId="4A2CF167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F943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Anotacija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4326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Anglų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kalbos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pamoka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klasėje</w:t>
            </w:r>
            <w:proofErr w:type="spellEnd"/>
          </w:p>
        </w:tc>
      </w:tr>
      <w:tr w:rsidR="00EC0576" w14:paraId="6DD748C4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EC23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Autorius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CDE2" w14:textId="77777777" w:rsidR="00EC0576" w:rsidRDefault="00000000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Ingrida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Labuckienė</w:t>
            </w:r>
            <w:proofErr w:type="spellEnd"/>
          </w:p>
        </w:tc>
      </w:tr>
      <w:tr w:rsidR="00EC0576" w14:paraId="550C18DC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7618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Pareigos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7054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Mokytoja</w:t>
            </w:r>
            <w:proofErr w:type="spellEnd"/>
          </w:p>
        </w:tc>
      </w:tr>
      <w:tr w:rsidR="00EC0576" w14:paraId="1DE2A11A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A1AA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Išsilavinimas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C641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Aukštasis</w:t>
            </w:r>
            <w:proofErr w:type="spellEnd"/>
          </w:p>
        </w:tc>
      </w:tr>
      <w:tr w:rsidR="00EC0576" w14:paraId="137811B1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3518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Kvalifikacinė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kategorija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9A9B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Mokytoja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metodininkė</w:t>
            </w:r>
            <w:proofErr w:type="spellEnd"/>
          </w:p>
        </w:tc>
      </w:tr>
      <w:tr w:rsidR="00EC0576" w14:paraId="518D4992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5D91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Ugdymo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įstaiga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21DF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Ignalinos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Vidiškių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gimnazija</w:t>
            </w:r>
            <w:proofErr w:type="spellEnd"/>
          </w:p>
        </w:tc>
      </w:tr>
      <w:tr w:rsidR="00EC0576" w14:paraId="509384C0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3AEF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Telefonas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B4F1" w14:textId="77777777" w:rsidR="00EC0576" w:rsidRDefault="00000000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+37068711422</w:t>
            </w:r>
          </w:p>
        </w:tc>
      </w:tr>
      <w:tr w:rsidR="00EC0576" w14:paraId="16B37E60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95B0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Elektroninis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paštas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55E8" w14:textId="77777777" w:rsidR="00EC0576" w:rsidRDefault="00000000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mingrida85@hotmail.com</w:t>
            </w:r>
          </w:p>
        </w:tc>
      </w:tr>
      <w:tr w:rsidR="00EC0576" w14:paraId="1C90CD41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DB39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Parengimo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1C4E" w14:textId="77777777" w:rsidR="00EC0576" w:rsidRDefault="00000000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2023-08-22</w:t>
            </w:r>
          </w:p>
        </w:tc>
      </w:tr>
      <w:tr w:rsidR="00EC0576" w14:paraId="2E3B7102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062F" w14:textId="77777777" w:rsidR="00EC0576" w:rsidRDefault="00000000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Leidžiu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šiuo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naudotis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kitiems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3588" w14:textId="77777777" w:rsidR="00EC0576" w:rsidRDefault="00000000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Taip</w:t>
            </w:r>
          </w:p>
        </w:tc>
      </w:tr>
    </w:tbl>
    <w:p w14:paraId="396B21F5" w14:textId="77777777" w:rsidR="00EC0576" w:rsidRDefault="00EC0576">
      <w:pPr>
        <w:rPr>
          <w:rFonts w:ascii="Times New Roman" w:hAnsi="Times New Roman"/>
          <w:sz w:val="24"/>
          <w:szCs w:val="24"/>
        </w:rPr>
      </w:pPr>
    </w:p>
    <w:p w14:paraId="5E0291BD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Bendrosios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114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8"/>
        <w:gridCol w:w="3008"/>
        <w:gridCol w:w="5471"/>
      </w:tblGrid>
      <w:tr w:rsidR="00EC0576" w14:paraId="7B03E5C7" w14:textId="77777777">
        <w:tblPrEx>
          <w:tblCellMar>
            <w:top w:w="0" w:type="dxa"/>
            <w:bottom w:w="0" w:type="dxa"/>
          </w:tblCellMar>
        </w:tblPrEx>
        <w:tc>
          <w:tcPr>
            <w:tcW w:w="1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E26B" w14:textId="77777777" w:rsidR="00EC0576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pasiekimai</w:t>
            </w:r>
            <w:proofErr w:type="spellEnd"/>
          </w:p>
        </w:tc>
      </w:tr>
      <w:tr w:rsidR="00EC0576" w14:paraId="3EC16A5F" w14:textId="77777777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0B5C" w14:textId="77777777" w:rsidR="00EC0576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Nuostatos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C33B" w14:textId="77777777" w:rsidR="00EC0576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Gebėjimai</w:t>
            </w:r>
            <w:proofErr w:type="spellEnd"/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7D1C" w14:textId="77777777" w:rsidR="00EC0576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Žinios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supratimas</w:t>
            </w:r>
            <w:proofErr w:type="spellEnd"/>
          </w:p>
        </w:tc>
      </w:tr>
      <w:tr w:rsidR="00EC0576" w14:paraId="29D83194" w14:textId="77777777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9821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Ieškoti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reikiamos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informacijos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užsienio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kalba</w:t>
            </w:r>
            <w:proofErr w:type="spellEnd"/>
          </w:p>
          <w:p w14:paraId="204AE6C2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elektroninėje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erdvėje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835FDD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194BF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Siekti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skaitant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suprasti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nežinomus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žodžius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iš</w:t>
            </w:r>
            <w:proofErr w:type="spellEnd"/>
          </w:p>
          <w:p w14:paraId="2AB46025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konteksto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D92F8D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021254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Siekti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geresnės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kalbėjimo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kompetencijos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86261E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0FB47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Reikšti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nuomonę</w:t>
            </w:r>
            <w:proofErr w:type="spellEnd"/>
          </w:p>
          <w:p w14:paraId="6B64BD57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įvairiais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klausimais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arba</w:t>
            </w:r>
            <w:proofErr w:type="spellEnd"/>
          </w:p>
          <w:p w14:paraId="12C097B0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temomis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87EFC4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5E7DA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Stengtis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ugdytis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sėkmingai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komunikacijai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būtinas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normas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vertybes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9C7223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gebėjimą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klausytis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pašnekovo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toleranciją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gebėjimą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dirbti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bendrauti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bendradarbiauti</w:t>
            </w:r>
            <w:proofErr w:type="spellEnd"/>
          </w:p>
          <w:p w14:paraId="44D362C9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818A17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gerbti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kitą</w:t>
            </w:r>
            <w:proofErr w:type="spellEnd"/>
          </w:p>
          <w:p w14:paraId="109B82BA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kultūrą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bendraamžių</w:t>
            </w:r>
            <w:proofErr w:type="spellEnd"/>
          </w:p>
          <w:p w14:paraId="38F2E27A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būdą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E7320B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7B407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Stengtis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ugdytis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sėkmingai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komunikacijai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būtinas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normas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vertybes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gebėjimą</w:t>
            </w:r>
            <w:proofErr w:type="spellEnd"/>
          </w:p>
          <w:p w14:paraId="634236D3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klausytis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pašnekovo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3E2506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toleranciją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gebėjimą</w:t>
            </w:r>
            <w:proofErr w:type="spellEnd"/>
          </w:p>
          <w:p w14:paraId="311F585B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dirbti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bendrauti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bendradarbiauti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7A98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2.2. Rasti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reikiamą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informaciją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nesudėtinguose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informacinio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pobūdžio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tekstuose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plakatuose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skelbimuose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iškabose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A4E366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reklamose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afišose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autobusų</w:t>
            </w:r>
            <w:proofErr w:type="spellEnd"/>
          </w:p>
          <w:p w14:paraId="10B49327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tvarkaraščiuose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miesto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7E0380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šalies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žemėlapiuose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valgiaraščiuose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prognozėse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kituose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tekstuose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draugų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</w:p>
          <w:p w14:paraId="4F593884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pažįstamų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žinutėse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laiškeliuose-atvirukuose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trumpuose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asmeniniuose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laiškuose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D9F2E6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83E51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3.2. Dalyvauti trumpame paprastame pokalbyje siekiant</w:t>
            </w:r>
          </w:p>
          <w:p w14:paraId="2E8B7E52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komunikacinio tikslo.</w:t>
            </w:r>
          </w:p>
          <w:p w14:paraId="3879E1E9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6DC847B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3.3.3. 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Apibūdinti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turistų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lankomiausią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vietą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D33E8C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34EDB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52B22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148FB1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D9590F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3A738A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6F1581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98BB52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72CB4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CF27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 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Turėti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kalbos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šalies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realijas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C9FC3C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būtinų bendrauti su tos kultūros atstovais</w:t>
            </w:r>
          </w:p>
          <w:p w14:paraId="28DE674F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(žr. Turinio apimtis, Sociokultūrinė kompetencija).</w:t>
            </w:r>
          </w:p>
          <w:p w14:paraId="772E0F8C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2.4. Taikyti kai kurias rašytinio teksto supratimo ir kompensavimo strategijas (žr.</w:t>
            </w:r>
          </w:p>
          <w:p w14:paraId="3D17637F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Turinio apimtis, Strateginė kompetencija).</w:t>
            </w:r>
          </w:p>
          <w:p w14:paraId="4550DFDF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AA93498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3.1. Disponuoti sakytinei komunikacijai būtinu žodynu (apie 650 semantinių leksinių</w:t>
            </w:r>
          </w:p>
          <w:p w14:paraId="5853891A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vienetų).</w:t>
            </w:r>
          </w:p>
          <w:p w14:paraId="17BF9B24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CAF6EC0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3.2. Disponuoti tarties ir intonavimo priemonėmis, pakankamomis tarpusavio supratimui.</w:t>
            </w:r>
          </w:p>
          <w:p w14:paraId="613877D7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E5A66DE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3.3. Tikslingai vartoti kalbos priemones komunikacinėms intencijoms reikšti (žr. Turinio apimtis, Komunikacinės intencijos).</w:t>
            </w:r>
          </w:p>
          <w:p w14:paraId="7D2944D6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342BF0D" w14:textId="77777777" w:rsidR="00EC057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3.6. Turėti žinių apie kalbos šalies realijas, būtinų bendrauti su tos kultūros atstovais (žr.</w:t>
            </w:r>
          </w:p>
          <w:p w14:paraId="22A83290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Turinio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apimtis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Sociokultūrinė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kompetencija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9A873D0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6FC090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3B3186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E7BA05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F2B37C" w14:textId="77777777" w:rsidR="00EC0576" w:rsidRDefault="00EC0576">
      <w:pPr>
        <w:rPr>
          <w:rFonts w:ascii="Times New Roman" w:hAnsi="Times New Roman"/>
          <w:sz w:val="24"/>
          <w:szCs w:val="24"/>
        </w:rPr>
      </w:pPr>
    </w:p>
    <w:p w14:paraId="2ADC8925" w14:textId="77777777" w:rsidR="00EC0576" w:rsidRDefault="00EC0576">
      <w:pPr>
        <w:rPr>
          <w:rFonts w:ascii="Times New Roman" w:hAnsi="Times New Roman"/>
          <w:sz w:val="24"/>
          <w:szCs w:val="24"/>
        </w:rPr>
      </w:pPr>
    </w:p>
    <w:p w14:paraId="698615E6" w14:textId="77777777" w:rsidR="00EC0576" w:rsidRDefault="00EC0576">
      <w:pPr>
        <w:rPr>
          <w:rFonts w:ascii="Times New Roman" w:hAnsi="Times New Roman"/>
          <w:sz w:val="24"/>
          <w:szCs w:val="24"/>
        </w:rPr>
      </w:pPr>
    </w:p>
    <w:p w14:paraId="58030101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Tikslas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padėti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mokiniui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aktyviai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mokytis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kontroliuoti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struktūruoti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plėtoti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gilinti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informacijos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idėjų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supratimą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skatinti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mokinių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bendradarbiavimą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kad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jie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galėtų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prisiimti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atsakomybę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savo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kitų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mokymąsi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mokytis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vieni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kitų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padedami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gilinti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supratimą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persakydami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nagrinėjamą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informaciją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idėjas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savais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žodžiais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diskutuodami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64A6526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Užsienio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mokymosi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tikslas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įgyti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užsienio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komunikacinę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tarpkultūrinę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kompetenciją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suteikiančią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galimybę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vartoti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įvairiose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asmeninio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viešojo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gyvenimo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situacijose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ugdytis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asmenines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socialines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vertybines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nuostatas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atvirumą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pasaulio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bendruomenei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toleranciją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kūrybingumą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saviraiškos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užsienio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gebėjimus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1717DA" w14:textId="77777777" w:rsidR="00EC0576" w:rsidRDefault="00EC0576">
      <w:pPr>
        <w:rPr>
          <w:rFonts w:ascii="Times New Roman" w:hAnsi="Times New Roman"/>
          <w:sz w:val="24"/>
          <w:szCs w:val="24"/>
        </w:rPr>
      </w:pPr>
    </w:p>
    <w:p w14:paraId="63FAF71C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Uždaviniai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DE6E32F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Siekdami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užsienio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mokymosi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tikslo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mokiniai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turėtų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DA65F23" w14:textId="77777777" w:rsidR="00EC0576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</w:rPr>
        <w:t>vartoti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užsienio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kaip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komunikacijos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priemonę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keistis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idėjomis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nuomonėmis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patirtimi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);</w:t>
      </w:r>
      <w:proofErr w:type="gramEnd"/>
    </w:p>
    <w:p w14:paraId="429C8C1E" w14:textId="77777777" w:rsidR="00EC0576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</w:rPr>
        <w:t>išsiugdyti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lingvistinę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kompetenciją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būtiną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sėkmingai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komunikuoti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0AB842E7" w14:textId="77777777" w:rsidR="00EC0576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</w:rPr>
        <w:t>taikyti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tinkamas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strategijas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suprasdami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kurdami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sakytinį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rašytinį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bendraudami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žodžiu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raštu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59EB4FE3" w14:textId="77777777" w:rsidR="00EC0576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</w:rPr>
        <w:t>išmokti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įvairių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mokymosi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būdų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naudotis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jais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3364AB9B" w14:textId="77777777" w:rsidR="00EC0576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</w:rPr>
        <w:t>naudotis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informacinėmis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technologijomis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ieškodami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bendraudami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užsienio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18219D" w14:textId="77777777" w:rsidR="00EC0576" w:rsidRDefault="00EC0576">
      <w:pPr>
        <w:rPr>
          <w:rFonts w:ascii="Times New Roman" w:hAnsi="Times New Roman"/>
          <w:sz w:val="24"/>
          <w:szCs w:val="24"/>
        </w:rPr>
      </w:pPr>
    </w:p>
    <w:p w14:paraId="10CE68BE" w14:textId="77777777" w:rsidR="00EC0576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Bendrosios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kompetencijos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994F94B" w14:textId="77777777" w:rsidR="00EC0576" w:rsidRDefault="00EC05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2C9BE5" w14:textId="77777777" w:rsidR="00EC0576" w:rsidRDefault="00000000">
      <w:pPr>
        <w:spacing w:after="0" w:line="240" w:lineRule="auto"/>
      </w:pPr>
      <w:proofErr w:type="spellStart"/>
      <w:r>
        <w:rPr>
          <w:rFonts w:ascii="Times New Roman" w:eastAsia="Times New Roman" w:hAnsi="Times New Roman"/>
          <w:sz w:val="24"/>
          <w:szCs w:val="24"/>
        </w:rPr>
        <w:t>Mokėjimo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mokytis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21657E61" w14:textId="77777777" w:rsidR="00EC0576" w:rsidRDefault="00000000">
      <w:pPr>
        <w:spacing w:after="0" w:line="240" w:lineRule="auto"/>
        <w:ind w:left="246"/>
      </w:pPr>
      <w:proofErr w:type="spellStart"/>
      <w:r>
        <w:rPr>
          <w:rFonts w:ascii="Times New Roman" w:eastAsia="Times New Roman" w:hAnsi="Times New Roman"/>
          <w:sz w:val="24"/>
          <w:szCs w:val="24"/>
        </w:rPr>
        <w:t>planuoja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užduočiai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atlikti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skirtą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laiką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</w:rPr>
        <w:t>įsivertina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grupės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savo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veiklą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padarytą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pažangą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 </w:t>
      </w:r>
    </w:p>
    <w:p w14:paraId="4DAE0F14" w14:textId="77777777" w:rsidR="00EC0576" w:rsidRDefault="00000000">
      <w:pPr>
        <w:spacing w:after="0" w:line="240" w:lineRule="auto"/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Socialinė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298542D1" w14:textId="77777777" w:rsidR="00EC0576" w:rsidRDefault="00000000">
      <w:pPr>
        <w:spacing w:after="0" w:line="240" w:lineRule="auto"/>
        <w:ind w:left="246"/>
      </w:pPr>
      <w:proofErr w:type="spellStart"/>
      <w:r>
        <w:rPr>
          <w:rFonts w:ascii="Times New Roman" w:eastAsia="Times New Roman" w:hAnsi="Times New Roman"/>
          <w:sz w:val="24"/>
          <w:szCs w:val="24"/>
        </w:rPr>
        <w:t>dirba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aptartas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taisykles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tariasi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kitais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grupės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nariais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</w:rPr>
        <w:t>ugdosi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atsakomybę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savo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veiklos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rezultatus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78610984" w14:textId="77777777" w:rsidR="00EC0576" w:rsidRDefault="00000000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it-IT"/>
        </w:rPr>
        <w:t>Komunikavimo:</w:t>
      </w:r>
    </w:p>
    <w:p w14:paraId="3DB6F2A2" w14:textId="77777777" w:rsidR="00EC0576" w:rsidRDefault="00000000">
      <w:pPr>
        <w:spacing w:after="0" w:line="240" w:lineRule="auto"/>
        <w:ind w:left="246"/>
      </w:pPr>
      <w:r>
        <w:rPr>
          <w:rFonts w:ascii="Times New Roman" w:eastAsia="Times New Roman" w:hAnsi="Times New Roman"/>
          <w:sz w:val="24"/>
          <w:szCs w:val="24"/>
          <w:lang w:val="it-IT"/>
        </w:rPr>
        <w:t>mokosi pagrįsti savo požiūrį, tariasi su grupės nariais;</w:t>
      </w:r>
      <w:r>
        <w:rPr>
          <w:rFonts w:ascii="Times New Roman" w:eastAsia="Times New Roman" w:hAnsi="Times New Roman"/>
          <w:sz w:val="24"/>
          <w:szCs w:val="24"/>
          <w:lang w:val="it-IT"/>
        </w:rPr>
        <w:br/>
        <w:t>perteikia susistemintą informaciją žodžiu.</w:t>
      </w:r>
    </w:p>
    <w:p w14:paraId="2E86F710" w14:textId="77777777" w:rsidR="00EC0576" w:rsidRDefault="00000000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it-IT"/>
        </w:rPr>
        <w:t>Asmeninė:</w:t>
      </w:r>
    </w:p>
    <w:p w14:paraId="0AC0DBDC" w14:textId="77777777" w:rsidR="00EC0576" w:rsidRDefault="00000000">
      <w:r>
        <w:rPr>
          <w:rFonts w:ascii="Times New Roman" w:eastAsia="Times New Roman" w:hAnsi="Times New Roman"/>
          <w:sz w:val="24"/>
          <w:szCs w:val="24"/>
          <w:lang w:val="it-IT"/>
        </w:rPr>
        <w:t>mokosi kryptingai, nuosekliai atlikti užduotis;</w:t>
      </w:r>
      <w:r>
        <w:rPr>
          <w:rFonts w:ascii="Times New Roman" w:eastAsia="Times New Roman" w:hAnsi="Times New Roman"/>
          <w:sz w:val="24"/>
          <w:szCs w:val="24"/>
          <w:lang w:val="it-IT"/>
        </w:rPr>
        <w:br/>
        <w:t>dauguma mokinių drąsiai prisiima reikiamą vaidmenį.</w:t>
      </w:r>
    </w:p>
    <w:p w14:paraId="23BF3F7F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Priemonės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AF3A3EE" w14:textId="77777777" w:rsidR="00EC0576" w:rsidRDefault="00000000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mokytojo paruoštos užduotys;</w:t>
      </w:r>
    </w:p>
    <w:p w14:paraId="6FE4D586" w14:textId="77777777" w:rsidR="00EC0576" w:rsidRDefault="00000000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kompiuteris;</w:t>
      </w:r>
    </w:p>
    <w:p w14:paraId="38E05D75" w14:textId="77777777" w:rsidR="00EC0576" w:rsidRDefault="00000000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multimedia</w:t>
      </w:r>
      <w:proofErr w:type="spellEnd"/>
      <w:r>
        <w:rPr>
          <w:rFonts w:ascii="Times New Roman" w:hAnsi="Times New Roman"/>
          <w:sz w:val="24"/>
          <w:szCs w:val="24"/>
        </w:rPr>
        <w:t xml:space="preserve"> projektorius;</w:t>
      </w:r>
    </w:p>
    <w:p w14:paraId="126E1B03" w14:textId="77777777" w:rsidR="00EC0576" w:rsidRDefault="00000000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ekranas;</w:t>
      </w:r>
    </w:p>
    <w:p w14:paraId="250EFCD6" w14:textId="77777777" w:rsidR="00EC0576" w:rsidRDefault="00000000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garso aparatūra.</w:t>
      </w:r>
    </w:p>
    <w:p w14:paraId="4B0660CD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Metodai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EBC881E" w14:textId="77777777" w:rsidR="00EC0576" w:rsidRDefault="00000000">
      <w:pPr>
        <w:pStyle w:val="Sraopastrai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individualus darbas;</w:t>
      </w:r>
    </w:p>
    <w:p w14:paraId="31BEB31A" w14:textId="77777777" w:rsidR="00EC0576" w:rsidRDefault="00000000">
      <w:pPr>
        <w:pStyle w:val="Sraopastrai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darbas grupėse;</w:t>
      </w:r>
    </w:p>
    <w:p w14:paraId="7BE9BBDE" w14:textId="77777777" w:rsidR="00EC0576" w:rsidRDefault="00000000">
      <w:pPr>
        <w:pStyle w:val="Sraopastrai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mokinių bendras darbas su mokytoju.</w:t>
      </w:r>
    </w:p>
    <w:p w14:paraId="50D9222B" w14:textId="77777777" w:rsidR="00EC0576" w:rsidRDefault="00000000">
      <w:r>
        <w:rPr>
          <w:rFonts w:ascii="Times New Roman" w:hAnsi="Times New Roman"/>
          <w:sz w:val="24"/>
          <w:szCs w:val="24"/>
          <w:lang w:val="lt-LT"/>
        </w:rPr>
        <w:t xml:space="preserve">Trumpas aprašymas: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šiame darbe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pateikiamas anglų kalbos pamokos planas 8 klasėje.</w:t>
      </w:r>
    </w:p>
    <w:p w14:paraId="3500A277" w14:textId="77777777" w:rsidR="00EC0576" w:rsidRDefault="00000000">
      <w:pPr>
        <w:spacing w:after="0" w:line="240" w:lineRule="auto"/>
      </w:pPr>
      <w:proofErr w:type="spellStart"/>
      <w:r>
        <w:rPr>
          <w:rFonts w:ascii="Times New Roman" w:hAnsi="Times New Roman"/>
          <w:sz w:val="24"/>
          <w:szCs w:val="24"/>
        </w:rPr>
        <w:t>Šaltiniai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46576B6" w14:textId="77777777" w:rsidR="00EC0576" w:rsidRDefault="00EC05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808E5" w14:textId="77777777" w:rsidR="00EC0576" w:rsidRDefault="00000000">
      <w:proofErr w:type="spellStart"/>
      <w:r>
        <w:rPr>
          <w:rFonts w:ascii="Times New Roman" w:hAnsi="Times New Roman"/>
          <w:sz w:val="24"/>
          <w:szCs w:val="24"/>
        </w:rPr>
        <w:t>Vadovėlis</w:t>
      </w:r>
      <w:proofErr w:type="spellEnd"/>
      <w:r>
        <w:rPr>
          <w:rFonts w:ascii="Times New Roman" w:hAnsi="Times New Roman"/>
          <w:sz w:val="24"/>
          <w:szCs w:val="24"/>
        </w:rPr>
        <w:t xml:space="preserve"> Solutions Pre-intermediate 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edition</w:t>
      </w:r>
    </w:p>
    <w:p w14:paraId="44CA1EDE" w14:textId="77777777" w:rsidR="00EC0576" w:rsidRDefault="00EC0576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90F1739" w14:textId="77777777" w:rsidR="00EC0576" w:rsidRDefault="00EC057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2FAA0BF" w14:textId="77777777" w:rsidR="00EC0576" w:rsidRDefault="00EC057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3F5C4B0" w14:textId="77777777" w:rsidR="00EC0576" w:rsidRDefault="00EC057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6874CCF" w14:textId="77777777" w:rsidR="00EC0576" w:rsidRDefault="00EC057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F9A75DF" w14:textId="77777777" w:rsidR="00EC0576" w:rsidRDefault="00EC057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3A8A93B" w14:textId="77777777" w:rsidR="00EC0576" w:rsidRDefault="00EC057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870FF44" w14:textId="77777777" w:rsidR="00EC0576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Pamokos planas</w:t>
      </w:r>
    </w:p>
    <w:p w14:paraId="21FDD4CF" w14:textId="77777777" w:rsidR="00EC0576" w:rsidRDefault="00EC057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1D9BB7A" w14:textId="77777777" w:rsidR="00EC0576" w:rsidRDefault="00000000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Anglų kalba</w:t>
      </w:r>
    </w:p>
    <w:p w14:paraId="38FA0C97" w14:textId="77777777" w:rsidR="00EC0576" w:rsidRDefault="00000000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Klasė: 7 </w:t>
      </w:r>
    </w:p>
    <w:p w14:paraId="6BC1CB74" w14:textId="77777777" w:rsidR="00EC0576" w:rsidRDefault="00000000">
      <w:pPr>
        <w:numPr>
          <w:ilvl w:val="0"/>
          <w:numId w:val="3"/>
        </w:numPr>
      </w:pPr>
      <w:r>
        <w:rPr>
          <w:rFonts w:ascii="Times New Roman" w:hAnsi="Times New Roman"/>
          <w:b/>
          <w:sz w:val="24"/>
          <w:szCs w:val="24"/>
          <w:lang w:val="lt-LT"/>
        </w:rPr>
        <w:t>Mokinių skaičius:</w:t>
      </w:r>
      <w:r>
        <w:rPr>
          <w:rFonts w:ascii="Times New Roman" w:hAnsi="Times New Roman"/>
          <w:sz w:val="24"/>
          <w:szCs w:val="24"/>
          <w:lang w:val="lt-LT"/>
        </w:rPr>
        <w:t xml:space="preserve"> 16 mokinių (1 mokinys ugdomas pagal individualią anglų kalbos programą)</w:t>
      </w:r>
    </w:p>
    <w:p w14:paraId="04A70FBD" w14:textId="77777777" w:rsidR="00EC0576" w:rsidRDefault="00000000">
      <w:pPr>
        <w:numPr>
          <w:ilvl w:val="0"/>
          <w:numId w:val="3"/>
        </w:numPr>
      </w:pPr>
      <w:r>
        <w:rPr>
          <w:rFonts w:ascii="Times New Roman" w:hAnsi="Times New Roman"/>
          <w:b/>
          <w:sz w:val="24"/>
          <w:szCs w:val="24"/>
          <w:lang w:val="lt-LT"/>
        </w:rPr>
        <w:t>Pamokos tema: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Vocabulary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Tourism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18137D09" w14:textId="77777777" w:rsidR="00EC0576" w:rsidRDefault="00000000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Mokymosi uždavinys: </w:t>
      </w:r>
    </w:p>
    <w:p w14:paraId="3EB07EAA" w14:textId="77777777" w:rsidR="00EC0576" w:rsidRDefault="00000000">
      <w:pPr>
        <w:ind w:left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Prisiminę išmoktus žodžius, susipažinę su naujais, naudodamiesi vadovėlio medžiaga, dirbdami bendradarbiaujančiose grupėse, gebės parengti pristatymus, kuriuose pristatys po vieną pasirinktą lankytiną vietą (argumentai iš 8-10 sakinių).</w:t>
      </w:r>
    </w:p>
    <w:p w14:paraId="13F802AC" w14:textId="77777777" w:rsidR="00EC0576" w:rsidRDefault="00000000">
      <w:pPr>
        <w:numPr>
          <w:ilvl w:val="0"/>
          <w:numId w:val="4"/>
        </w:num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Ugdomi bendravimo įgūdžiai: </w:t>
      </w:r>
      <w:r>
        <w:rPr>
          <w:rFonts w:ascii="Times New Roman" w:hAnsi="Times New Roman"/>
          <w:sz w:val="24"/>
          <w:szCs w:val="24"/>
          <w:lang w:val="lt-LT"/>
        </w:rPr>
        <w:t xml:space="preserve">Visiems vienodai įsitraukti į darbą. </w:t>
      </w:r>
    </w:p>
    <w:p w14:paraId="2C8B3BD4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74830875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61E8658A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2B8C54D9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419FCA05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2A15FCB5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288C6BE5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2E13F640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4EDAC8B8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p w14:paraId="3A532205" w14:textId="77777777" w:rsidR="00EC0576" w:rsidRDefault="00EC0576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129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992"/>
        <w:gridCol w:w="5529"/>
        <w:gridCol w:w="3457"/>
      </w:tblGrid>
      <w:tr w:rsidR="00EC0576" w14:paraId="4A68275F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F83A" w14:textId="77777777" w:rsidR="00EC05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9DD0" w14:textId="77777777" w:rsidR="00EC05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1F1C" w14:textId="77777777" w:rsidR="00EC05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Laikas</w:t>
            </w:r>
          </w:p>
          <w:p w14:paraId="1CB05A67" w14:textId="77777777" w:rsidR="00EC05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(min.)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E42E" w14:textId="77777777" w:rsidR="00EC05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Eiga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8C7C" w14:textId="77777777" w:rsidR="00EC05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Priemonės/Pastabos</w:t>
            </w:r>
          </w:p>
        </w:tc>
      </w:tr>
      <w:tr w:rsidR="00EC0576" w14:paraId="2A0C6853" w14:textId="77777777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3571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0FDF6EE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F70239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1CFE8D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5E49C1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0457C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B66DC1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9D586F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6738F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E9C41F7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74E1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Įžanga</w:t>
            </w:r>
          </w:p>
          <w:p w14:paraId="65DF8E8A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C6C23D1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BA6E10A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C142DD9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D2FC95B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D4C74B6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9263CFE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AFE8BB3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Įžanga į naują mokomąją medžiagą ,,Minčių lietus”</w:t>
            </w:r>
          </w:p>
          <w:p w14:paraId="42425168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D488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min.</w:t>
            </w:r>
          </w:p>
          <w:p w14:paraId="169B1F67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07C85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5ECCF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A89A8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FBE4E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94B318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763D4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D9A20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FE9CDC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7898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Pamokos pradžia.</w:t>
            </w:r>
          </w:p>
          <w:p w14:paraId="08231C70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Temos skelbimas, siejimas su praeita pamoka.</w:t>
            </w:r>
          </w:p>
          <w:p w14:paraId="4606B786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Mokymosi uždavinys.</w:t>
            </w:r>
          </w:p>
          <w:p w14:paraId="0ABB6A6C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Ugdomas bendravimo įgūdis: visi vienodai įsitrauks į darbą.</w:t>
            </w:r>
          </w:p>
          <w:p w14:paraId="52EE636F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Aptariami vertinimo kriterijai.</w:t>
            </w:r>
          </w:p>
          <w:p w14:paraId="1E698DFD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278F5A1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05740FB6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Mokiniai prisimena žodžius tema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Tourism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  <w:p w14:paraId="508B7403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0EE6817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51BFB65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1EA5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C0576" w14:paraId="7748F2AD" w14:textId="7777777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FD76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7261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Naujos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pristatymas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DD44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7min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2E14" w14:textId="77777777" w:rsidR="00EC0576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Remiantis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vadovėlyje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esančia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medžiagą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susipažįsta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naujais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žodžiais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įvairiomis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lankytinomis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vietomis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(palace, national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park,…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8DD5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76" w14:paraId="40F11530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CFEF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CBAE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Grupių pristatymų rengimas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B377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D398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MB grupių narių vaidmenys</w:t>
            </w:r>
          </w:p>
          <w:p w14:paraId="5B2C2F41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(vadovas, laikrodininkas, vartininkas, pristatytojas).</w:t>
            </w:r>
          </w:p>
          <w:p w14:paraId="491DC3ED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Mokiniai grupėse apklausia vieni kitus (kokią turistų lankomą vietą norėtų aplankyti. Kodėl.).</w:t>
            </w:r>
          </w:p>
          <w:p w14:paraId="15F249D8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Išklauso argumentus, balsuoja, išrenka pačią turistų lankomiausią vietą.</w:t>
            </w:r>
          </w:p>
          <w:p w14:paraId="0B07A8C8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Lapą A4 padalina  į dvi dalis, parašo argumentus, kodėl norėtų aplankyti tą vietą (naudoja naujus žodžius (būdvardžius) apibūdinančius išrinktą lankytiną vietą). </w:t>
            </w:r>
          </w:p>
          <w:p w14:paraId="3FE2B4CF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Grupės nariai kartu stengiasi atlikti mokomąją užduotį ir parengti vieną pristatymą.</w:t>
            </w:r>
          </w:p>
          <w:p w14:paraId="773F2CDB" w14:textId="77777777" w:rsidR="00EC0576" w:rsidRDefault="00000000"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Grupės, kurios baigė darbą anksčiau, skatinamos pasitikrinti, ar pristatymuose nepaliko žodžių rašybos klaidų, repetuoja pristatymą.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CE96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Grupei – A4 lapas.</w:t>
            </w:r>
          </w:p>
          <w:p w14:paraId="600A223D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FD05E84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7C6DE6B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Mokytoja prieina prie grupių ir stebi, kaip mokiniai atlieka užduotis (ypatingas dėmesys –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mokiniams, kuriems sekasi sunkiau), atsako į mokiniams kilusius klausimus.</w:t>
            </w:r>
          </w:p>
          <w:p w14:paraId="234FA170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C0576" w14:paraId="1BD14D07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A18F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E3F6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Grupių parengtų darbų pristatymas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555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23DC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Pirma grupė pristato savo turistų lankytiną vietą, kitos grupės atidžiai klauso ir  pasižymi išgirstus naujus žodžius ar frazes.</w:t>
            </w:r>
          </w:p>
          <w:p w14:paraId="2BA5A1CA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Toliau darbus pristato kitos grupės. </w:t>
            </w:r>
          </w:p>
          <w:p w14:paraId="0C3C8765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Suskaičiuojami žodžiai ir išrenkama grupė, kuri daugiausiai jų paminėjo savo pristatyme.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EC56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C0576" w14:paraId="45FB6858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B858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E7A7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Namų darbų skyrimas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C9C9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EEE0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Paklausti savo šeimos narių, kur norėtų nuvykti ir kodėl.</w:t>
            </w:r>
          </w:p>
          <w:p w14:paraId="4998CC75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907B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76" w14:paraId="42BDE2B1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D182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4463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Refleksija ir įsivertinimas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73D6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CBE8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mums pavyko įgyvendinti pamokos mokymosi uždavinį?</w:t>
            </w:r>
          </w:p>
          <w:p w14:paraId="4387642A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(Taip, parengtas lankytinų vietų sąrašas, praplėtėme žodyną (tema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Tourism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“), toks ir buvo pamokos uždavinys).</w:t>
            </w:r>
          </w:p>
          <w:p w14:paraId="3C1A73C7" w14:textId="77777777" w:rsidR="00EC0576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 Kaip mums sekėsi bendradarbiauti ir padėti vienas kitam?</w:t>
            </w:r>
          </w:p>
          <w:p w14:paraId="5DD86EEF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B844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C0576" w14:paraId="64CF9820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7FEA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DECC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Įvertinimas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E0B9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DDEB" w14:textId="77777777" w:rsidR="00EC0576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Mokytoja apibendrina mokinių darbą grupėse, įvertina aktyviausiai dirbusius, paskatina mažiau prisidėjusius prie bendro darbo.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4980" w14:textId="77777777" w:rsidR="00EC0576" w:rsidRDefault="00EC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B0C01BC" w14:textId="77777777" w:rsidR="00EC0576" w:rsidRDefault="00EC0576">
      <w:pPr>
        <w:rPr>
          <w:lang w:val="lt-LT"/>
        </w:rPr>
      </w:pPr>
    </w:p>
    <w:sectPr w:rsidR="00EC0576">
      <w:pgSz w:w="16838" w:h="11906" w:orient="landscape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282D" w14:textId="77777777" w:rsidR="001910FA" w:rsidRDefault="001910FA">
      <w:pPr>
        <w:spacing w:after="0" w:line="240" w:lineRule="auto"/>
      </w:pPr>
      <w:r>
        <w:separator/>
      </w:r>
    </w:p>
  </w:endnote>
  <w:endnote w:type="continuationSeparator" w:id="0">
    <w:p w14:paraId="4D62F0B5" w14:textId="77777777" w:rsidR="001910FA" w:rsidRDefault="0019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64BF" w14:textId="77777777" w:rsidR="001910FA" w:rsidRDefault="001910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AB0D89" w14:textId="77777777" w:rsidR="001910FA" w:rsidRDefault="0019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7EB8"/>
    <w:multiLevelType w:val="multilevel"/>
    <w:tmpl w:val="61AA48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F8777D"/>
    <w:multiLevelType w:val="multilevel"/>
    <w:tmpl w:val="6EB69C5A"/>
    <w:lvl w:ilvl="0">
      <w:numFmt w:val="bullet"/>
      <w:lvlText w:val="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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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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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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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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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244B22"/>
    <w:multiLevelType w:val="multilevel"/>
    <w:tmpl w:val="32B47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DA9188A"/>
    <w:multiLevelType w:val="multilevel"/>
    <w:tmpl w:val="15DE40D8"/>
    <w:lvl w:ilvl="0">
      <w:numFmt w:val="bullet"/>
      <w:lvlText w:val="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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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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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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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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"/>
      <w:lvlJc w:val="left"/>
      <w:pPr>
        <w:ind w:left="6480" w:hanging="360"/>
      </w:pPr>
      <w:rPr>
        <w:rFonts w:ascii="Wingdings" w:hAnsi="Wingdings"/>
      </w:rPr>
    </w:lvl>
  </w:abstractNum>
  <w:num w:numId="1" w16cid:durableId="178592894">
    <w:abstractNumId w:val="0"/>
  </w:num>
  <w:num w:numId="2" w16cid:durableId="923533528">
    <w:abstractNumId w:val="2"/>
  </w:num>
  <w:num w:numId="3" w16cid:durableId="404109320">
    <w:abstractNumId w:val="3"/>
  </w:num>
  <w:num w:numId="4" w16cid:durableId="178287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0576"/>
    <w:rsid w:val="001910FA"/>
    <w:rsid w:val="00885BA6"/>
    <w:rsid w:val="00EC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E09E"/>
  <w15:docId w15:val="{6FF12053-8316-4FFA-8A86-25FD5134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kern w:val="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spacing w:line="249" w:lineRule="auto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iskiugimnazija.lt/ugdymas/metodiniai-darbai_files/Bendras/V.Medzeviciene_IST.doc#_Toc293488566" TargetMode="External"/><Relationship Id="rId13" Type="http://schemas.openxmlformats.org/officeDocument/2006/relationships/hyperlink" Target="http://www.vidiskiugimnazija.lt/ugdymas/metodiniai-darbai_files/Bendras/V.Medzeviciene_IST.doc#_Toc2934885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vidiskiugimnazija.lt/ugdymas/metodiniai-darbai_files/Bendras/V.Medzeviciene_IST.doc#_Toc2934885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diskiugimnazija.lt/ugdymas/metodiniai-darbai_files/Bendras/V.Medzeviciene_IST.doc#_Toc29348856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diskiugimnazija.lt/ugdymas/metodiniai-darbai_files/Bendras/V.Medzeviciene_IST.doc#_Toc293488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iskiugimnazija.lt/ugdymas/metodiniai-darbai_files/Bendras/V.Medzeviciene_IST.doc#_Toc293488567" TargetMode="External"/><Relationship Id="rId14" Type="http://schemas.openxmlformats.org/officeDocument/2006/relationships/hyperlink" Target="http://www.vidiskiugimnazija.lt/ugdymas/metodiniai-darbai_files/Bendras/V.Medzeviciene_IST.doc#_Toc2934885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5307</Words>
  <Characters>3025</Characters>
  <Application>Microsoft Office Word</Application>
  <DocSecurity>0</DocSecurity>
  <Lines>25</Lines>
  <Paragraphs>16</Paragraphs>
  <ScaleCrop>false</ScaleCrop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Urtė Labuckaitė</dc:creator>
  <dc:description/>
  <cp:lastModifiedBy>Dainius Vaitkevičius</cp:lastModifiedBy>
  <cp:revision>2</cp:revision>
  <dcterms:created xsi:type="dcterms:W3CDTF">2023-10-12T10:28:00Z</dcterms:created>
  <dcterms:modified xsi:type="dcterms:W3CDTF">2023-10-12T10:28:00Z</dcterms:modified>
</cp:coreProperties>
</file>