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74" w:rsidRPr="0056462B" w:rsidRDefault="009F78C0" w:rsidP="009F78C0">
      <w:pPr>
        <w:jc w:val="center"/>
        <w:rPr>
          <w:b/>
        </w:rPr>
      </w:pPr>
      <w:r w:rsidRPr="0056462B">
        <w:rPr>
          <w:b/>
        </w:rPr>
        <w:t>IGNALINOS R. VIDIŠKIŲ GIMNAZIJA</w:t>
      </w:r>
    </w:p>
    <w:p w:rsidR="009F78C0" w:rsidRPr="0056462B" w:rsidRDefault="009F78C0" w:rsidP="009F78C0">
      <w:pPr>
        <w:jc w:val="center"/>
        <w:rPr>
          <w:b/>
          <w:bCs/>
        </w:rPr>
      </w:pPr>
      <w:r w:rsidRPr="0056462B">
        <w:rPr>
          <w:b/>
        </w:rPr>
        <w:t>MOKINIŲ MOKYMOSI PASIEKIMŲ IR PAŽANGOS VERTINIMO DAILĖS PAMOKOSE APRAŠAS</w:t>
      </w:r>
    </w:p>
    <w:p w:rsidR="004E74BC" w:rsidRDefault="004E74BC" w:rsidP="00B42174">
      <w:pPr>
        <w:rPr>
          <w:b/>
          <w:bCs/>
        </w:rPr>
      </w:pPr>
    </w:p>
    <w:p w:rsidR="009F78C0" w:rsidRDefault="009F78C0" w:rsidP="004E74BC">
      <w:pPr>
        <w:ind w:firstLine="1296"/>
        <w:jc w:val="both"/>
        <w:rPr>
          <w:bCs/>
        </w:rPr>
      </w:pPr>
      <w:r w:rsidRPr="0056462B">
        <w:rPr>
          <w:b/>
          <w:bCs/>
        </w:rPr>
        <w:t>1.</w:t>
      </w:r>
      <w:r>
        <w:rPr>
          <w:bCs/>
        </w:rPr>
        <w:t>Vertinant mokinių pasiekimus ir pažangą vadovaujamasi Ignalinos r. Vidiškių gimnazijos mokinių pažangos ir pasiekimų vertinimo tvarkos aprašu, patvirtintu gimnazijos direktoriaus 2016 m. rugpjūčio 30 d. įsakymu Nr. V-49.</w:t>
      </w:r>
    </w:p>
    <w:p w:rsidR="009F78C0" w:rsidRPr="004E74BC" w:rsidRDefault="009F78C0" w:rsidP="009F78C0">
      <w:pPr>
        <w:ind w:firstLine="1296"/>
        <w:jc w:val="both"/>
        <w:rPr>
          <w:bCs/>
        </w:rPr>
      </w:pPr>
      <w:r w:rsidRPr="0056462B">
        <w:rPr>
          <w:b/>
          <w:bCs/>
        </w:rPr>
        <w:t>2.</w:t>
      </w:r>
      <w:r w:rsidRPr="009F78C0">
        <w:rPr>
          <w:b/>
          <w:bCs/>
        </w:rPr>
        <w:t>Vertinimo planavimas.</w:t>
      </w:r>
      <w:r>
        <w:rPr>
          <w:bCs/>
        </w:rPr>
        <w:t xml:space="preserve"> </w:t>
      </w:r>
      <w:r w:rsidRPr="004E74BC">
        <w:rPr>
          <w:bCs/>
        </w:rPr>
        <w:t>Da</w:t>
      </w:r>
      <w:r>
        <w:rPr>
          <w:bCs/>
        </w:rPr>
        <w:t xml:space="preserve">ilės ugdymo procese taikomi šie vertinimo būdai: </w:t>
      </w:r>
      <w:r w:rsidRPr="004E74BC">
        <w:rPr>
          <w:bCs/>
        </w:rPr>
        <w:t xml:space="preserve">diagnostinis, </w:t>
      </w:r>
      <w:r>
        <w:rPr>
          <w:bCs/>
        </w:rPr>
        <w:t>formuojamasis, apibendrinamasis</w:t>
      </w:r>
      <w:r w:rsidRPr="004E74BC">
        <w:rPr>
          <w:bCs/>
        </w:rPr>
        <w:t>. Mokiniai prieš atliekant užduotis supažindinami su vertinimo kriterijais. Vertinimo informacija renkama šiais būdais: formaliai ir neformaliai stebint, renkant mokinių darbų pavyzdžius, organizuojant mokinių darbų parodėles (pabaigus užduotį ar užduočių ciklą) ir jų aptarimas, atliekant diagnostinio vertinimo užduotis, vertinant jų rezultatus ir su mokiniais aptariant, ko jie išmoko, ko norėtų mokytis ateityje. Pateikiant vertinimo informaciją, akcentuojant ne klaidas ar nesėkmes, o tai, kokią pažangą padarė kiekvienas mokinys.</w:t>
      </w:r>
      <w:r>
        <w:rPr>
          <w:bCs/>
        </w:rPr>
        <w:t xml:space="preserve"> Privalomi atsiskaitomieji darbai nurodami dalyko ilgalaikiuose teminiuose planuose.</w:t>
      </w:r>
    </w:p>
    <w:p w:rsidR="00B42174" w:rsidRPr="00B42174" w:rsidRDefault="00B42174" w:rsidP="009F78C0">
      <w:pPr>
        <w:ind w:firstLine="420"/>
      </w:pPr>
      <w:r w:rsidRPr="00B42174">
        <w:t xml:space="preserve">Dailės mokinių pasiekimai vertinami iš šių veiklos sričių: </w:t>
      </w:r>
    </w:p>
    <w:p w:rsidR="00B42174" w:rsidRDefault="00B42174" w:rsidP="004E74BC">
      <w:pPr>
        <w:pStyle w:val="Sraopastraipa"/>
        <w:numPr>
          <w:ilvl w:val="0"/>
          <w:numId w:val="3"/>
        </w:numPr>
      </w:pPr>
      <w:r w:rsidRPr="004E74BC">
        <w:rPr>
          <w:b/>
        </w:rPr>
        <w:t>dailės raiška</w:t>
      </w:r>
      <w:r w:rsidRPr="00B42174">
        <w:t xml:space="preserve"> (idėjų kėlimas; technikų taikymas; grafinių, spalvinių ir erdvinių raiškos priemonių naudojimas; savo dailės kūrinių parodymas); </w:t>
      </w:r>
    </w:p>
    <w:p w:rsidR="00B42174" w:rsidRDefault="004E74BC" w:rsidP="00B42174">
      <w:pPr>
        <w:pStyle w:val="Sraopastraipa"/>
        <w:numPr>
          <w:ilvl w:val="0"/>
          <w:numId w:val="3"/>
        </w:numPr>
      </w:pPr>
      <w:r w:rsidRPr="004E74BC">
        <w:rPr>
          <w:b/>
        </w:rPr>
        <w:t>dailės raiškos ir dailės kūrinių stebėjimas, interpretavimas ir vertinimas</w:t>
      </w:r>
      <w:r w:rsidRPr="00B42174">
        <w:t>;</w:t>
      </w:r>
    </w:p>
    <w:p w:rsidR="004E74BC" w:rsidRPr="004E74BC" w:rsidRDefault="004E74BC" w:rsidP="00B42174">
      <w:pPr>
        <w:pStyle w:val="Sraopastraipa"/>
        <w:numPr>
          <w:ilvl w:val="0"/>
          <w:numId w:val="3"/>
        </w:numPr>
        <w:rPr>
          <w:b/>
        </w:rPr>
      </w:pPr>
      <w:r w:rsidRPr="004E74BC">
        <w:rPr>
          <w:b/>
        </w:rPr>
        <w:t>dailės reiškinių pažinimas socialinėje kultūrinėje aplinkoje.</w:t>
      </w:r>
    </w:p>
    <w:p w:rsidR="00B42174" w:rsidRDefault="00B42174" w:rsidP="00C57BF7">
      <w:pPr>
        <w:tabs>
          <w:tab w:val="left" w:pos="1517"/>
        </w:tabs>
        <w:jc w:val="both"/>
        <w:rPr>
          <w:b/>
        </w:rPr>
      </w:pPr>
      <w:r w:rsidRPr="00B42174">
        <w:t xml:space="preserve"> </w:t>
      </w:r>
      <w:r w:rsidR="009F78C0">
        <w:tab/>
      </w:r>
      <w:r w:rsidR="009F78C0" w:rsidRPr="009F78C0">
        <w:rPr>
          <w:b/>
        </w:rPr>
        <w:t>3.Vertinimo vykdymas:</w:t>
      </w:r>
    </w:p>
    <w:p w:rsidR="009F78C0" w:rsidRDefault="009F78C0" w:rsidP="00C57BF7">
      <w:pPr>
        <w:tabs>
          <w:tab w:val="left" w:pos="1517"/>
        </w:tabs>
        <w:jc w:val="both"/>
      </w:pPr>
      <w:r>
        <w:rPr>
          <w:b/>
        </w:rPr>
        <w:tab/>
        <w:t>3.1. formuojamasis vertinimas</w:t>
      </w:r>
      <w:r w:rsidR="0056462B">
        <w:rPr>
          <w:b/>
        </w:rPr>
        <w:t xml:space="preserve"> - </w:t>
      </w:r>
      <w:r w:rsidRPr="0056462B">
        <w:t>taikomas kiekvienoje pamokoje, jis</w:t>
      </w:r>
      <w:r w:rsidRPr="00F642C0">
        <w:t xml:space="preserve"> padeda numatyti mokymosi perspektyvą, pastiprinti daromą pažangą, skatina mokinius mokytis analizuoti esamus pasiekimus ar mokymosi spragas</w:t>
      </w:r>
      <w:r>
        <w:t>.</w:t>
      </w:r>
    </w:p>
    <w:p w:rsidR="009F78C0" w:rsidRDefault="009F78C0" w:rsidP="00C57BF7">
      <w:pPr>
        <w:tabs>
          <w:tab w:val="left" w:pos="1517"/>
        </w:tabs>
        <w:jc w:val="both"/>
      </w:pPr>
      <w:r>
        <w:tab/>
      </w:r>
      <w:r w:rsidRPr="00C57BF7">
        <w:rPr>
          <w:b/>
        </w:rPr>
        <w:t>3.2.diagnostinis vertinimas</w:t>
      </w:r>
      <w:r w:rsidR="0056462B">
        <w:rPr>
          <w:b/>
        </w:rPr>
        <w:t xml:space="preserve"> - </w:t>
      </w:r>
      <w:r w:rsidR="00C57BF7" w:rsidRPr="00F642C0">
        <w:t>vertinimas, kuriuo naudojamasi siekiant išsiaiškinti mokinio pasiekimus ir padarytą pažangą baigus temą ar kurso dalį, kad būtų galima numatyti tolesnio mokymosi galimybes, suteikti pagalbą įveikiant sunkumus</w:t>
      </w:r>
      <w:r w:rsidR="00C57BF7">
        <w:t xml:space="preserve">. </w:t>
      </w:r>
      <w:r w:rsidR="0056462B">
        <w:t>Atsiskaitomieji darbai nurodyti dalyko ilgalaikiame teminiame plane.</w:t>
      </w:r>
    </w:p>
    <w:p w:rsidR="00C57BF7" w:rsidRDefault="00C57BF7" w:rsidP="00C57BF7">
      <w:pPr>
        <w:tabs>
          <w:tab w:val="left" w:pos="1517"/>
        </w:tabs>
        <w:jc w:val="both"/>
      </w:pPr>
      <w:r>
        <w:tab/>
      </w:r>
      <w:r w:rsidRPr="00C57BF7">
        <w:rPr>
          <w:b/>
        </w:rPr>
        <w:t>3.3.kaupiamasis vertinimas</w:t>
      </w:r>
      <w:r w:rsidR="0056462B">
        <w:rPr>
          <w:b/>
        </w:rPr>
        <w:t xml:space="preserve"> </w:t>
      </w:r>
      <w:r w:rsidR="0056462B">
        <w:t>-</w:t>
      </w:r>
      <w:r>
        <w:t xml:space="preserve"> taikomas vertinant tam tikrus su mokiniais sutartus darbus.</w:t>
      </w:r>
    </w:p>
    <w:p w:rsidR="0056462B" w:rsidRDefault="00C57BF7" w:rsidP="0056462B">
      <w:pPr>
        <w:tabs>
          <w:tab w:val="left" w:pos="1517"/>
        </w:tabs>
        <w:jc w:val="both"/>
      </w:pPr>
      <w:r>
        <w:tab/>
      </w:r>
      <w:r w:rsidRPr="00C57BF7">
        <w:rPr>
          <w:b/>
        </w:rPr>
        <w:t>3.4.apibendrinamasis vertinimas</w:t>
      </w:r>
      <w:r w:rsidR="0056462B">
        <w:rPr>
          <w:b/>
        </w:rPr>
        <w:t xml:space="preserve"> </w:t>
      </w:r>
      <w:r w:rsidR="0056462B" w:rsidRPr="0056462B">
        <w:t>-</w:t>
      </w:r>
      <w:r>
        <w:t xml:space="preserve"> </w:t>
      </w:r>
      <w:r w:rsidRPr="00F642C0">
        <w:t>naudojamas baigus programą, kursą, modulį, jo rezultatai formaliai patvirtina mokinio pasiekimus ugdymo programos pabaigoje</w:t>
      </w:r>
      <w:r w:rsidR="0056462B">
        <w:t>. Atsiskaitomieji darbai nurodyti dalyko ilgalaikiame teminiame plane.</w:t>
      </w:r>
    </w:p>
    <w:p w:rsidR="00C57BF7" w:rsidRDefault="00C57BF7" w:rsidP="00C57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00"/>
        <w:jc w:val="both"/>
      </w:pPr>
    </w:p>
    <w:p w:rsidR="00B42174" w:rsidRPr="00B42174" w:rsidRDefault="00B42174" w:rsidP="00B42174">
      <w:r w:rsidRPr="00B42174">
        <w:t>Kūrybinio darbo vertinimo kriterijai</w:t>
      </w:r>
      <w:r w:rsidR="0056462B">
        <w:t xml:space="preserve"> (jei su mokiniais nesutarta kitaip)</w:t>
      </w:r>
      <w:r w:rsidRPr="00B42174">
        <w:t xml:space="preserve">: </w:t>
      </w:r>
    </w:p>
    <w:p w:rsidR="00B42174" w:rsidRPr="004E74BC" w:rsidRDefault="00B42174" w:rsidP="004E74BC">
      <w:pPr>
        <w:rPr>
          <w:b/>
        </w:rPr>
      </w:pPr>
      <w:r w:rsidRPr="004E74BC">
        <w:rPr>
          <w:b/>
        </w:rPr>
        <w:t xml:space="preserve">Pasirengimas pamokai – 1 taškas. </w:t>
      </w:r>
    </w:p>
    <w:p w:rsidR="00B42174" w:rsidRPr="00B42174" w:rsidRDefault="00B42174" w:rsidP="00B42174"/>
    <w:p w:rsidR="00B42174" w:rsidRPr="00B42174" w:rsidRDefault="00B42174" w:rsidP="00B42174">
      <w:r w:rsidRPr="00B42174">
        <w:t xml:space="preserve">0 – visiškai nepasiruošęs pamokai. </w:t>
      </w:r>
    </w:p>
    <w:p w:rsidR="00B42174" w:rsidRDefault="004E74BC" w:rsidP="00B42174">
      <w:r>
        <w:t>1 – pasiruošęs pamokai.</w:t>
      </w:r>
    </w:p>
    <w:p w:rsidR="004E74BC" w:rsidRDefault="004E74BC" w:rsidP="00B42174"/>
    <w:p w:rsidR="00B42174" w:rsidRPr="004E74BC" w:rsidRDefault="00B42174" w:rsidP="00B42174">
      <w:pPr>
        <w:rPr>
          <w:b/>
        </w:rPr>
      </w:pPr>
      <w:r w:rsidRPr="004E74BC">
        <w:rPr>
          <w:b/>
        </w:rPr>
        <w:t xml:space="preserve">Techninis užduoties sprendimas – 4 taškai. </w:t>
      </w:r>
    </w:p>
    <w:p w:rsidR="00B42174" w:rsidRPr="00B42174" w:rsidRDefault="00B42174" w:rsidP="00B42174"/>
    <w:p w:rsidR="00B42174" w:rsidRPr="00B42174" w:rsidRDefault="00B42174" w:rsidP="00B42174">
      <w:r w:rsidRPr="00B42174">
        <w:t xml:space="preserve">0 – neturi tinkamų priemonių. </w:t>
      </w:r>
    </w:p>
    <w:p w:rsidR="00B42174" w:rsidRPr="00B42174" w:rsidRDefault="004E74BC" w:rsidP="00B42174">
      <w:r>
        <w:t>1 – bando dirbti su kitomis</w:t>
      </w:r>
      <w:r w:rsidR="00B42174" w:rsidRPr="00B42174">
        <w:t xml:space="preserve"> priemonėmis. Dirba su tinkamomis priemonėmis. </w:t>
      </w:r>
    </w:p>
    <w:p w:rsidR="00B42174" w:rsidRPr="00B42174" w:rsidRDefault="00B42174" w:rsidP="00B42174">
      <w:r w:rsidRPr="00B42174">
        <w:t xml:space="preserve">1 – piešinys atliktas tik grafiškai. </w:t>
      </w:r>
    </w:p>
    <w:p w:rsidR="00B42174" w:rsidRPr="00B42174" w:rsidRDefault="00B42174" w:rsidP="00B42174">
      <w:r w:rsidRPr="00B42174">
        <w:t xml:space="preserve">1 – tinkamas spalvinis, toninis sprendimas. </w:t>
      </w:r>
    </w:p>
    <w:p w:rsidR="00B42174" w:rsidRDefault="00B42174" w:rsidP="00B42174">
      <w:r w:rsidRPr="00B42174">
        <w:t xml:space="preserve">1 – geras technikos valdymas. </w:t>
      </w:r>
    </w:p>
    <w:p w:rsidR="004E74BC" w:rsidRPr="00B42174" w:rsidRDefault="004E74BC" w:rsidP="00B42174"/>
    <w:p w:rsidR="00B42174" w:rsidRPr="004E74BC" w:rsidRDefault="00B42174" w:rsidP="00B42174">
      <w:pPr>
        <w:rPr>
          <w:b/>
        </w:rPr>
      </w:pPr>
      <w:r w:rsidRPr="004E74BC">
        <w:rPr>
          <w:b/>
        </w:rPr>
        <w:t xml:space="preserve">Idėjinis užduoties sprendimas – 3 taškai. </w:t>
      </w:r>
    </w:p>
    <w:p w:rsidR="00B42174" w:rsidRPr="00B42174" w:rsidRDefault="00B42174" w:rsidP="00B42174"/>
    <w:p w:rsidR="00B42174" w:rsidRPr="00B42174" w:rsidRDefault="00B42174" w:rsidP="00B42174">
      <w:r w:rsidRPr="00B42174">
        <w:t xml:space="preserve">0 – nesidomi idėjos sprendimu. </w:t>
      </w:r>
    </w:p>
    <w:p w:rsidR="00B42174" w:rsidRPr="00B42174" w:rsidRDefault="00B42174" w:rsidP="00B42174">
      <w:r w:rsidRPr="00B42174">
        <w:t xml:space="preserve">1 – šabloninis idėjos sprendimas. </w:t>
      </w:r>
    </w:p>
    <w:p w:rsidR="00B42174" w:rsidRPr="00B42174" w:rsidRDefault="00B42174" w:rsidP="00B42174">
      <w:r w:rsidRPr="00B42174">
        <w:t xml:space="preserve">1 – idėjos sprendimo ieško knygose, vadovėliuose, meno albumuose, kūrybiškai interpretuoja pasitelkdamas demonstruojamus pavyzdžius. </w:t>
      </w:r>
    </w:p>
    <w:p w:rsidR="00B42174" w:rsidRDefault="00B42174" w:rsidP="00B42174">
      <w:r w:rsidRPr="00B42174">
        <w:t xml:space="preserve">1 – įdomi, originali, išbaigta idėja, gera kompozicija. </w:t>
      </w:r>
    </w:p>
    <w:p w:rsidR="004E74BC" w:rsidRPr="00B42174" w:rsidRDefault="004E74BC" w:rsidP="00B42174"/>
    <w:p w:rsidR="00B42174" w:rsidRPr="004E74BC" w:rsidRDefault="00B42174" w:rsidP="00B42174">
      <w:pPr>
        <w:rPr>
          <w:b/>
        </w:rPr>
      </w:pPr>
      <w:r w:rsidRPr="004E74BC">
        <w:rPr>
          <w:b/>
        </w:rPr>
        <w:lastRenderedPageBreak/>
        <w:t>Kūrinio pristatymas – 2 taškai</w:t>
      </w:r>
      <w:r w:rsidR="004E74BC">
        <w:rPr>
          <w:b/>
        </w:rPr>
        <w:t>.</w:t>
      </w:r>
      <w:r w:rsidRPr="004E74BC">
        <w:rPr>
          <w:b/>
        </w:rPr>
        <w:t xml:space="preserve"> </w:t>
      </w:r>
    </w:p>
    <w:p w:rsidR="00B42174" w:rsidRPr="00B42174" w:rsidRDefault="00B42174" w:rsidP="00B42174"/>
    <w:p w:rsidR="00B42174" w:rsidRPr="00B42174" w:rsidRDefault="00B42174" w:rsidP="00B42174">
      <w:r w:rsidRPr="00B42174">
        <w:t xml:space="preserve">0 – visiškai nepristato darbo. </w:t>
      </w:r>
    </w:p>
    <w:p w:rsidR="00B42174" w:rsidRPr="00B42174" w:rsidRDefault="00B42174" w:rsidP="00B42174">
      <w:r w:rsidRPr="00B42174">
        <w:t xml:space="preserve">1 – pristato darbą, bet nevartoja dailės terminų. </w:t>
      </w:r>
    </w:p>
    <w:p w:rsidR="00B42174" w:rsidRDefault="00B42174" w:rsidP="0056462B">
      <w:pPr>
        <w:jc w:val="both"/>
      </w:pPr>
      <w:r w:rsidRPr="00B42174">
        <w:t>1 – pristatydamas darbą vartoja dailės sąvokas, terminus, paaiškina savo kūrybinius ketinimus</w:t>
      </w:r>
      <w:r w:rsidR="00A82670">
        <w:t>, užrašo metriką</w:t>
      </w:r>
      <w:r w:rsidRPr="00B42174">
        <w:t>.</w:t>
      </w:r>
      <w:r w:rsidR="00A82670">
        <w:t xml:space="preserve"> </w:t>
      </w:r>
      <w:r w:rsidRPr="00B42174">
        <w:t xml:space="preserve"> </w:t>
      </w:r>
    </w:p>
    <w:p w:rsidR="004E74BC" w:rsidRDefault="004E74BC" w:rsidP="0056462B">
      <w:pPr>
        <w:jc w:val="both"/>
      </w:pPr>
    </w:p>
    <w:p w:rsidR="004E74BC" w:rsidRDefault="004E74BC" w:rsidP="0056462B">
      <w:pPr>
        <w:jc w:val="both"/>
        <w:rPr>
          <w:i/>
        </w:rPr>
      </w:pPr>
      <w:r w:rsidRPr="004E74BC">
        <w:rPr>
          <w:i/>
        </w:rPr>
        <w:t>Jei mokinys nepristato darbo sutartu metu, jam mažinamas pažymys po vieną balą už kiekvieną vėlavimo pamoką.</w:t>
      </w:r>
    </w:p>
    <w:p w:rsidR="004E74BC" w:rsidRPr="004E74BC" w:rsidRDefault="004E74BC" w:rsidP="0056462B">
      <w:pPr>
        <w:jc w:val="both"/>
        <w:rPr>
          <w:i/>
        </w:rPr>
      </w:pPr>
    </w:p>
    <w:p w:rsidR="00B42174" w:rsidRPr="00B42174" w:rsidRDefault="004E74BC" w:rsidP="0056462B">
      <w:pPr>
        <w:jc w:val="both"/>
        <w:rPr>
          <w:b/>
        </w:rPr>
      </w:pPr>
      <w:r>
        <w:rPr>
          <w:b/>
          <w:bCs/>
        </w:rPr>
        <w:t>P</w:t>
      </w:r>
      <w:r w:rsidR="00B42174" w:rsidRPr="00B42174">
        <w:rPr>
          <w:b/>
          <w:bCs/>
        </w:rPr>
        <w:t>apildomų meninių darbų vertinimas</w:t>
      </w:r>
      <w:r w:rsidR="00B42174" w:rsidRPr="00B42174">
        <w:t xml:space="preserve">: 10 balų už personalinės parodos mokykloje ar mieste surengimą; dalyvavimą konkurse, </w:t>
      </w:r>
      <w:r>
        <w:t xml:space="preserve">parodoje, </w:t>
      </w:r>
      <w:r w:rsidR="00B42174" w:rsidRPr="00B42174">
        <w:t>olimpiadoje; dalyvavimas men</w:t>
      </w:r>
      <w:r w:rsidR="00B42174">
        <w:t xml:space="preserve">iniuose projektuose, dirbtuvėse, </w:t>
      </w:r>
      <w:r>
        <w:t>kūrybiniuose projektuose</w:t>
      </w:r>
      <w:r w:rsidR="00B42174" w:rsidRPr="00B42174">
        <w:t>,</w:t>
      </w:r>
      <w:r>
        <w:t xml:space="preserve"> kurie </w:t>
      </w:r>
      <w:r w:rsidR="00B42174" w:rsidRPr="00B42174">
        <w:t xml:space="preserve"> įgyvendinti asmenine mokinių iniciatyva.</w:t>
      </w:r>
    </w:p>
    <w:p w:rsidR="00B42174" w:rsidRDefault="00B42174" w:rsidP="0056462B">
      <w:pPr>
        <w:pStyle w:val="Sraopastraipa"/>
        <w:ind w:left="0"/>
        <w:jc w:val="both"/>
        <w:rPr>
          <w:b/>
          <w:szCs w:val="24"/>
        </w:rPr>
      </w:pPr>
      <w:r>
        <w:rPr>
          <w:b/>
          <w:szCs w:val="24"/>
        </w:rPr>
        <w:t>Dailės teorijos atsiskaitymo darbai vertinami balais:</w:t>
      </w:r>
    </w:p>
    <w:p w:rsidR="006D624A" w:rsidRDefault="00DF6E1B" w:rsidP="0056462B">
      <w:pPr>
        <w:spacing w:after="200" w:line="276" w:lineRule="auto"/>
        <w:jc w:val="both"/>
        <w:rPr>
          <w:szCs w:val="24"/>
        </w:rPr>
      </w:pPr>
      <w:r>
        <w:rPr>
          <w:szCs w:val="24"/>
        </w:rPr>
        <w:t>ž</w:t>
      </w:r>
      <w:r w:rsidR="00A82670">
        <w:rPr>
          <w:szCs w:val="24"/>
        </w:rPr>
        <w:t xml:space="preserve">inių patikrinimas, </w:t>
      </w:r>
      <w:r w:rsidR="004E74BC">
        <w:rPr>
          <w:szCs w:val="24"/>
        </w:rPr>
        <w:t xml:space="preserve">testas, </w:t>
      </w:r>
      <w:r w:rsidR="00B42174" w:rsidRPr="004E74BC">
        <w:rPr>
          <w:szCs w:val="24"/>
        </w:rPr>
        <w:t>savarankiškas darbas, klasės ir namų darbai</w:t>
      </w:r>
      <w:r w:rsidR="00A82670">
        <w:rPr>
          <w:szCs w:val="24"/>
        </w:rPr>
        <w:t>, projektiniai darbai</w:t>
      </w:r>
      <w:r w:rsidR="00B42174" w:rsidRPr="004E74BC">
        <w:rPr>
          <w:szCs w:val="24"/>
        </w:rPr>
        <w:t>.</w:t>
      </w:r>
    </w:p>
    <w:p w:rsidR="00C40504" w:rsidRDefault="00C57BF7" w:rsidP="0056462B">
      <w:pPr>
        <w:spacing w:after="200" w:line="276" w:lineRule="auto"/>
        <w:ind w:firstLine="1296"/>
        <w:jc w:val="both"/>
        <w:rPr>
          <w:szCs w:val="24"/>
        </w:rPr>
      </w:pPr>
      <w:r>
        <w:rPr>
          <w:b/>
          <w:szCs w:val="24"/>
        </w:rPr>
        <w:t>4.</w:t>
      </w:r>
      <w:r w:rsidR="00C40504" w:rsidRPr="00C40504">
        <w:rPr>
          <w:b/>
          <w:szCs w:val="24"/>
        </w:rPr>
        <w:t>Individuali mokinio pažanga</w:t>
      </w:r>
      <w:r w:rsidR="00C40504">
        <w:rPr>
          <w:szCs w:val="24"/>
        </w:rPr>
        <w:t xml:space="preserve"> stebima organizuojant kūrybinių darbų parodėles pusmečio pabaigoje. Mokinys savo pažangą stebi pildydamas kūrybinės veiklos aplanką.</w:t>
      </w:r>
    </w:p>
    <w:p w:rsidR="00C57BF7" w:rsidRDefault="00C57BF7" w:rsidP="00C57BF7">
      <w:pPr>
        <w:spacing w:after="200" w:line="276" w:lineRule="auto"/>
        <w:ind w:firstLine="1296"/>
        <w:rPr>
          <w:szCs w:val="24"/>
        </w:rPr>
      </w:pPr>
    </w:p>
    <w:p w:rsidR="00C57BF7" w:rsidRDefault="00C57BF7" w:rsidP="00C57BF7">
      <w:pPr>
        <w:spacing w:after="200" w:line="276" w:lineRule="auto"/>
        <w:ind w:firstLine="1296"/>
        <w:rPr>
          <w:szCs w:val="24"/>
        </w:rPr>
      </w:pPr>
      <w:r>
        <w:rPr>
          <w:szCs w:val="24"/>
        </w:rPr>
        <w:t>Parengė dailės mokytoja metodininkė Audronė Krikščionaitienė</w:t>
      </w:r>
    </w:p>
    <w:p w:rsidR="0056462B" w:rsidRDefault="0056462B" w:rsidP="00C57BF7">
      <w:pPr>
        <w:spacing w:after="200" w:line="276" w:lineRule="auto"/>
        <w:ind w:firstLine="1296"/>
        <w:rPr>
          <w:szCs w:val="24"/>
        </w:rPr>
      </w:pPr>
    </w:p>
    <w:p w:rsidR="00D145C6" w:rsidRDefault="00D145C6" w:rsidP="00D145C6">
      <w:pPr>
        <w:tabs>
          <w:tab w:val="left" w:pos="5640"/>
          <w:tab w:val="left" w:pos="7536"/>
        </w:tabs>
        <w:spacing w:after="200" w:line="276" w:lineRule="auto"/>
        <w:ind w:firstLine="284"/>
      </w:pPr>
      <w:r>
        <w:t>PRITARTA</w:t>
      </w:r>
      <w:r>
        <w:tab/>
        <w:t>SUDERINTA</w:t>
      </w:r>
    </w:p>
    <w:p w:rsidR="00D145C6" w:rsidRDefault="00D145C6" w:rsidP="00D145C6">
      <w:pPr>
        <w:tabs>
          <w:tab w:val="left" w:pos="5640"/>
          <w:tab w:val="left" w:pos="7536"/>
        </w:tabs>
        <w:spacing w:after="200" w:line="276" w:lineRule="auto"/>
        <w:ind w:firstLine="284"/>
      </w:pPr>
      <w:r>
        <w:t>Kūno kultūros, menų ir technologijų</w:t>
      </w:r>
      <w:r>
        <w:tab/>
        <w:t>Metodinės tarybos posėdyje</w:t>
      </w:r>
    </w:p>
    <w:p w:rsidR="00D145C6" w:rsidRDefault="00B53F28" w:rsidP="00D145C6">
      <w:pPr>
        <w:tabs>
          <w:tab w:val="left" w:pos="5655"/>
          <w:tab w:val="left" w:pos="7536"/>
        </w:tabs>
        <w:spacing w:after="200" w:line="276" w:lineRule="auto"/>
        <w:ind w:firstLine="284"/>
      </w:pPr>
      <w:r>
        <w:t>m</w:t>
      </w:r>
      <w:bookmarkStart w:id="0" w:name="_GoBack"/>
      <w:bookmarkEnd w:id="0"/>
      <w:r w:rsidR="00D145C6">
        <w:t>okytojų metodinės grupės posėdyje</w:t>
      </w:r>
      <w:r w:rsidR="00D145C6">
        <w:tab/>
        <w:t>2018-09-12, protokolo Nr. U3-5</w:t>
      </w:r>
    </w:p>
    <w:p w:rsidR="00D145C6" w:rsidRDefault="00D145C6" w:rsidP="00D145C6">
      <w:pPr>
        <w:tabs>
          <w:tab w:val="left" w:pos="5670"/>
          <w:tab w:val="left" w:pos="7536"/>
        </w:tabs>
        <w:spacing w:after="200" w:line="276" w:lineRule="auto"/>
        <w:ind w:firstLine="284"/>
      </w:pPr>
      <w:r>
        <w:t>2018-09-</w:t>
      </w:r>
      <w:r>
        <w:rPr>
          <w:lang w:val="en-US"/>
        </w:rPr>
        <w:t>07</w:t>
      </w:r>
      <w:r>
        <w:t>, protokolo Nr. U3-5</w:t>
      </w:r>
    </w:p>
    <w:p w:rsidR="00C57BF7" w:rsidRPr="00AF748D" w:rsidRDefault="00C57BF7" w:rsidP="00C57BF7">
      <w:pPr>
        <w:spacing w:after="200" w:line="276" w:lineRule="auto"/>
        <w:ind w:firstLine="1296"/>
        <w:rPr>
          <w:b/>
          <w:szCs w:val="24"/>
        </w:rPr>
      </w:pPr>
    </w:p>
    <w:sectPr w:rsidR="00C57BF7" w:rsidRPr="00AF748D" w:rsidSect="009B1DF9">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DE0BDA"/>
    <w:lvl w:ilvl="0">
      <w:numFmt w:val="bullet"/>
      <w:lvlText w:val="*"/>
      <w:lvlJc w:val="left"/>
    </w:lvl>
  </w:abstractNum>
  <w:abstractNum w:abstractNumId="1" w15:restartNumberingAfterBreak="0">
    <w:nsid w:val="454235C6"/>
    <w:multiLevelType w:val="hybridMultilevel"/>
    <w:tmpl w:val="36FCE27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586C017F"/>
    <w:multiLevelType w:val="hybridMultilevel"/>
    <w:tmpl w:val="27D229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68A71949"/>
    <w:multiLevelType w:val="hybridMultilevel"/>
    <w:tmpl w:val="9DB8165E"/>
    <w:lvl w:ilvl="0" w:tplc="04270001">
      <w:start w:val="1"/>
      <w:numFmt w:val="bullet"/>
      <w:lvlText w:val=""/>
      <w:lvlJc w:val="left"/>
      <w:pPr>
        <w:ind w:left="1146" w:hanging="360"/>
      </w:pPr>
      <w:rPr>
        <w:rFonts w:ascii="Symbol" w:hAnsi="Symbol" w:hint="default"/>
      </w:rPr>
    </w:lvl>
    <w:lvl w:ilvl="1" w:tplc="04270003">
      <w:start w:val="1"/>
      <w:numFmt w:val="bullet"/>
      <w:lvlText w:val="o"/>
      <w:lvlJc w:val="left"/>
      <w:pPr>
        <w:ind w:left="1866" w:hanging="360"/>
      </w:pPr>
      <w:rPr>
        <w:rFonts w:ascii="Courier New" w:hAnsi="Courier New" w:cs="Courier New" w:hint="default"/>
      </w:rPr>
    </w:lvl>
    <w:lvl w:ilvl="2" w:tplc="04270005">
      <w:start w:val="1"/>
      <w:numFmt w:val="bullet"/>
      <w:lvlText w:val=""/>
      <w:lvlJc w:val="left"/>
      <w:pPr>
        <w:ind w:left="2586" w:hanging="360"/>
      </w:pPr>
      <w:rPr>
        <w:rFonts w:ascii="Wingdings" w:hAnsi="Wingdings" w:hint="default"/>
      </w:rPr>
    </w:lvl>
    <w:lvl w:ilvl="3" w:tplc="04270001">
      <w:start w:val="1"/>
      <w:numFmt w:val="bullet"/>
      <w:lvlText w:val=""/>
      <w:lvlJc w:val="left"/>
      <w:pPr>
        <w:ind w:left="3306" w:hanging="360"/>
      </w:pPr>
      <w:rPr>
        <w:rFonts w:ascii="Symbol" w:hAnsi="Symbol" w:hint="default"/>
      </w:rPr>
    </w:lvl>
    <w:lvl w:ilvl="4" w:tplc="04270003">
      <w:start w:val="1"/>
      <w:numFmt w:val="bullet"/>
      <w:lvlText w:val="o"/>
      <w:lvlJc w:val="left"/>
      <w:pPr>
        <w:ind w:left="4026" w:hanging="360"/>
      </w:pPr>
      <w:rPr>
        <w:rFonts w:ascii="Courier New" w:hAnsi="Courier New" w:cs="Courier New" w:hint="default"/>
      </w:rPr>
    </w:lvl>
    <w:lvl w:ilvl="5" w:tplc="04270005">
      <w:start w:val="1"/>
      <w:numFmt w:val="bullet"/>
      <w:lvlText w:val=""/>
      <w:lvlJc w:val="left"/>
      <w:pPr>
        <w:ind w:left="4746" w:hanging="360"/>
      </w:pPr>
      <w:rPr>
        <w:rFonts w:ascii="Wingdings" w:hAnsi="Wingdings" w:hint="default"/>
      </w:rPr>
    </w:lvl>
    <w:lvl w:ilvl="6" w:tplc="04270001">
      <w:start w:val="1"/>
      <w:numFmt w:val="bullet"/>
      <w:lvlText w:val=""/>
      <w:lvlJc w:val="left"/>
      <w:pPr>
        <w:ind w:left="5466" w:hanging="360"/>
      </w:pPr>
      <w:rPr>
        <w:rFonts w:ascii="Symbol" w:hAnsi="Symbol" w:hint="default"/>
      </w:rPr>
    </w:lvl>
    <w:lvl w:ilvl="7" w:tplc="04270003">
      <w:start w:val="1"/>
      <w:numFmt w:val="bullet"/>
      <w:lvlText w:val="o"/>
      <w:lvlJc w:val="left"/>
      <w:pPr>
        <w:ind w:left="6186" w:hanging="360"/>
      </w:pPr>
      <w:rPr>
        <w:rFonts w:ascii="Courier New" w:hAnsi="Courier New" w:cs="Courier New" w:hint="default"/>
      </w:rPr>
    </w:lvl>
    <w:lvl w:ilvl="8" w:tplc="04270005">
      <w:start w:val="1"/>
      <w:numFmt w:val="bullet"/>
      <w:lvlText w:val=""/>
      <w:lvlJc w:val="left"/>
      <w:pPr>
        <w:ind w:left="6906"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174"/>
    <w:rsid w:val="004E74BC"/>
    <w:rsid w:val="0056462B"/>
    <w:rsid w:val="006D624A"/>
    <w:rsid w:val="009A7F0D"/>
    <w:rsid w:val="009B1DF9"/>
    <w:rsid w:val="009F78C0"/>
    <w:rsid w:val="00A36D5A"/>
    <w:rsid w:val="00A82670"/>
    <w:rsid w:val="00AF748D"/>
    <w:rsid w:val="00B42174"/>
    <w:rsid w:val="00B53F28"/>
    <w:rsid w:val="00BD57E8"/>
    <w:rsid w:val="00C17EA3"/>
    <w:rsid w:val="00C40504"/>
    <w:rsid w:val="00C57BF7"/>
    <w:rsid w:val="00D145C6"/>
    <w:rsid w:val="00DF6E1B"/>
    <w:rsid w:val="00F70D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1AE3"/>
  <w15:docId w15:val="{5A9EBC55-9499-48C8-9E15-E0171A82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42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4559">
      <w:bodyDiv w:val="1"/>
      <w:marLeft w:val="0"/>
      <w:marRight w:val="0"/>
      <w:marTop w:val="0"/>
      <w:marBottom w:val="0"/>
      <w:divBdr>
        <w:top w:val="none" w:sz="0" w:space="0" w:color="auto"/>
        <w:left w:val="none" w:sz="0" w:space="0" w:color="auto"/>
        <w:bottom w:val="none" w:sz="0" w:space="0" w:color="auto"/>
        <w:right w:val="none" w:sz="0" w:space="0" w:color="auto"/>
      </w:divBdr>
    </w:div>
    <w:div w:id="320935942">
      <w:bodyDiv w:val="1"/>
      <w:marLeft w:val="0"/>
      <w:marRight w:val="0"/>
      <w:marTop w:val="0"/>
      <w:marBottom w:val="0"/>
      <w:divBdr>
        <w:top w:val="none" w:sz="0" w:space="0" w:color="auto"/>
        <w:left w:val="none" w:sz="0" w:space="0" w:color="auto"/>
        <w:bottom w:val="none" w:sz="0" w:space="0" w:color="auto"/>
        <w:right w:val="none" w:sz="0" w:space="0" w:color="auto"/>
      </w:divBdr>
    </w:div>
    <w:div w:id="13510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7419-146F-4727-9D9A-F7BC994E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2658</Words>
  <Characters>1516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dc:creator>
  <cp:lastModifiedBy>Dainius</cp:lastModifiedBy>
  <cp:revision>4</cp:revision>
  <dcterms:created xsi:type="dcterms:W3CDTF">2018-10-02T14:44:00Z</dcterms:created>
  <dcterms:modified xsi:type="dcterms:W3CDTF">2018-10-04T08:52:00Z</dcterms:modified>
</cp:coreProperties>
</file>