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4" w:rsidRPr="00E960FB" w:rsidRDefault="004A3C44" w:rsidP="004A3C44">
      <w:pPr>
        <w:ind w:firstLine="720"/>
        <w:jc w:val="center"/>
        <w:rPr>
          <w:rFonts w:ascii="Times New Roman" w:eastAsia="Symbol" w:hAnsi="Times New Roman" w:cs="Times New Roman"/>
          <w:b/>
          <w:bCs/>
          <w:sz w:val="24"/>
          <w:szCs w:val="24"/>
        </w:rPr>
      </w:pPr>
      <w:r w:rsidRPr="00E960FB">
        <w:rPr>
          <w:rStyle w:val="Grietas"/>
          <w:rFonts w:ascii="Times New Roman" w:eastAsia="Symbol" w:hAnsi="Times New Roman" w:cs="Times New Roman"/>
          <w:sz w:val="24"/>
          <w:szCs w:val="24"/>
        </w:rPr>
        <w:t>MOKINIŲ PAŽANGOS IR PASIEKIMŲ VERTINIMO TVARKA DORINIO UGDYMO (TIKYBOS, ETIKOS) PAMOKOSE</w:t>
      </w:r>
    </w:p>
    <w:p w:rsidR="004A3C44" w:rsidRPr="00E960FB" w:rsidRDefault="004A3C44" w:rsidP="004A3C44">
      <w:pPr>
        <w:spacing w:line="360" w:lineRule="auto"/>
        <w:jc w:val="both"/>
        <w:rPr>
          <w:rFonts w:ascii="Times New Roman" w:hAnsi="Times New Roman" w:cs="Times New Roman"/>
          <w:sz w:val="24"/>
          <w:szCs w:val="24"/>
        </w:rPr>
      </w:pPr>
    </w:p>
    <w:p w:rsidR="004A3C44" w:rsidRPr="00E960FB" w:rsidRDefault="004A3C44" w:rsidP="004A3C44">
      <w:pPr>
        <w:spacing w:line="360" w:lineRule="auto"/>
        <w:jc w:val="center"/>
        <w:rPr>
          <w:rStyle w:val="Grietas"/>
          <w:rFonts w:ascii="Times New Roman" w:eastAsia="Symbol" w:hAnsi="Times New Roman" w:cs="Times New Roman"/>
          <w:caps/>
          <w:sz w:val="24"/>
          <w:szCs w:val="24"/>
        </w:rPr>
      </w:pPr>
      <w:r w:rsidRPr="00E960FB">
        <w:rPr>
          <w:rFonts w:ascii="Times New Roman" w:hAnsi="Times New Roman" w:cs="Times New Roman"/>
          <w:b/>
          <w:caps/>
          <w:sz w:val="24"/>
          <w:szCs w:val="24"/>
        </w:rPr>
        <w:t xml:space="preserve">I. </w:t>
      </w:r>
      <w:r w:rsidRPr="00E960FB">
        <w:rPr>
          <w:rStyle w:val="Grietas"/>
          <w:rFonts w:ascii="Times New Roman" w:eastAsia="Symbol" w:hAnsi="Times New Roman" w:cs="Times New Roman"/>
          <w:caps/>
          <w:sz w:val="24"/>
          <w:szCs w:val="24"/>
        </w:rPr>
        <w:t>Vertinimo organizavimo tvarka</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Fonts w:ascii="Times New Roman" w:hAnsi="Times New Roman" w:cs="Times New Roman"/>
          <w:bCs/>
          <w:sz w:val="24"/>
          <w:szCs w:val="24"/>
        </w:rPr>
      </w:pPr>
      <w:r w:rsidRPr="00E960FB">
        <w:rPr>
          <w:rFonts w:ascii="Times New Roman" w:hAnsi="Times New Roman" w:cs="Times New Roman"/>
          <w:bCs/>
          <w:sz w:val="24"/>
          <w:szCs w:val="24"/>
        </w:rPr>
        <w:t>Dorinio ugdymo (etikos ir tikybos) dalykų mokymosi pasiekimai verti</w:t>
      </w:r>
      <w:r>
        <w:rPr>
          <w:rFonts w:ascii="Times New Roman" w:hAnsi="Times New Roman" w:cs="Times New Roman"/>
          <w:bCs/>
          <w:sz w:val="24"/>
          <w:szCs w:val="24"/>
        </w:rPr>
        <w:t xml:space="preserve">nami ir fiksuojami gimnazijos </w:t>
      </w:r>
      <w:r w:rsidRPr="00E960FB">
        <w:rPr>
          <w:rFonts w:ascii="Times New Roman" w:hAnsi="Times New Roman" w:cs="Times New Roman"/>
          <w:bCs/>
          <w:sz w:val="24"/>
          <w:szCs w:val="24"/>
        </w:rPr>
        <w:t xml:space="preserve"> nustatyta tvarka - įskaitomis. Mokiniai vertinami vadovaujantis „Mokinių pažangos ir pasiekimų vertinimo samprata“ (patvirtinta LR Švietimo ir mokslo ministro 2004m. vasario 25d. įsakymu Nr. ISAK-256).  Vertinant dor</w:t>
      </w:r>
      <w:r>
        <w:rPr>
          <w:rFonts w:ascii="Times New Roman" w:hAnsi="Times New Roman" w:cs="Times New Roman"/>
          <w:bCs/>
          <w:sz w:val="24"/>
          <w:szCs w:val="24"/>
        </w:rPr>
        <w:t>inio ugdymo mokymosi rezultatus</w:t>
      </w:r>
      <w:r w:rsidRPr="00E960FB">
        <w:rPr>
          <w:rFonts w:ascii="Times New Roman" w:hAnsi="Times New Roman" w:cs="Times New Roman"/>
          <w:bCs/>
          <w:sz w:val="24"/>
          <w:szCs w:val="24"/>
        </w:rPr>
        <w:t xml:space="preserve"> susitariama dėl aiškių vertinimo kriterijų, kurie turi būti žinomi ir moki</w:t>
      </w:r>
      <w:r>
        <w:rPr>
          <w:rFonts w:ascii="Times New Roman" w:hAnsi="Times New Roman" w:cs="Times New Roman"/>
          <w:bCs/>
          <w:sz w:val="24"/>
          <w:szCs w:val="24"/>
        </w:rPr>
        <w:t>niams bei jų tėvams. Kriterijai</w:t>
      </w:r>
      <w:r w:rsidRPr="00E960FB">
        <w:rPr>
          <w:rFonts w:ascii="Times New Roman" w:hAnsi="Times New Roman" w:cs="Times New Roman"/>
          <w:bCs/>
          <w:sz w:val="24"/>
          <w:szCs w:val="24"/>
        </w:rPr>
        <w:t xml:space="preserve"> vienodi vertinant abiejų dalykų - tiek etikos, tiek ir tikybos - mokymosi rezultatus, pagrįsti Bendrųjų programų reikalavimais mokinių pasiekimams.  </w:t>
      </w:r>
    </w:p>
    <w:p w:rsidR="004A3C44" w:rsidRPr="00E960FB" w:rsidRDefault="004A3C44" w:rsidP="004A3C44">
      <w:pPr>
        <w:tabs>
          <w:tab w:val="left" w:pos="851"/>
        </w:tabs>
        <w:spacing w:line="360" w:lineRule="auto"/>
        <w:jc w:val="both"/>
        <w:rPr>
          <w:rStyle w:val="Grietas"/>
          <w:rFonts w:ascii="Times New Roman" w:hAnsi="Times New Roman" w:cs="Times New Roman"/>
          <w:b w:val="0"/>
          <w:bCs w:val="0"/>
          <w:sz w:val="24"/>
          <w:szCs w:val="24"/>
        </w:rPr>
      </w:pPr>
    </w:p>
    <w:p w:rsidR="004A3C44" w:rsidRPr="00E960FB" w:rsidRDefault="004A3C44" w:rsidP="004A3C44">
      <w:pPr>
        <w:tabs>
          <w:tab w:val="left" w:pos="851"/>
        </w:tabs>
        <w:spacing w:line="360" w:lineRule="auto"/>
        <w:jc w:val="center"/>
        <w:rPr>
          <w:rStyle w:val="Grietas"/>
          <w:rFonts w:ascii="Times New Roman" w:eastAsia="Symbol" w:hAnsi="Times New Roman" w:cs="Times New Roman"/>
          <w:caps/>
          <w:sz w:val="24"/>
          <w:szCs w:val="24"/>
        </w:rPr>
      </w:pPr>
      <w:r w:rsidRPr="00E960FB">
        <w:rPr>
          <w:rStyle w:val="Grietas"/>
          <w:rFonts w:ascii="Times New Roman" w:eastAsia="Symbol" w:hAnsi="Times New Roman" w:cs="Times New Roman"/>
          <w:caps/>
          <w:sz w:val="24"/>
          <w:szCs w:val="24"/>
        </w:rPr>
        <w:t>II. Vertinimo tikslai</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Fonts w:ascii="Times New Roman" w:hAnsi="Times New Roman" w:cs="Times New Roman"/>
          <w:sz w:val="24"/>
          <w:szCs w:val="24"/>
        </w:rPr>
      </w:pPr>
      <w:r w:rsidRPr="00E960FB">
        <w:rPr>
          <w:rFonts w:ascii="Times New Roman" w:hAnsi="Times New Roman" w:cs="Times New Roman"/>
          <w:sz w:val="24"/>
          <w:szCs w:val="24"/>
        </w:rPr>
        <w:t>Aktyvus ugdymo procesas, ugdymosi motyvacijos skatinimas.</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 w:val="left" w:pos="2325"/>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Pagalba </w:t>
      </w:r>
      <w:r w:rsidRPr="00E960FB">
        <w:rPr>
          <w:rFonts w:ascii="Times New Roman" w:hAnsi="Times New Roman" w:cs="Times New Roman"/>
          <w:sz w:val="24"/>
          <w:szCs w:val="24"/>
        </w:rPr>
        <w:t>mokiniui, kuriant pozityvų ir bendrosiomis dorinėmis vertybėmis pagrįstą santykį su savimi, kitais žmonėmis ir pasauliu.</w:t>
      </w:r>
    </w:p>
    <w:p w:rsidR="004A3C44" w:rsidRPr="00E960FB" w:rsidRDefault="004A3C44" w:rsidP="004A3C44">
      <w:pPr>
        <w:tabs>
          <w:tab w:val="left" w:pos="851"/>
          <w:tab w:val="left" w:pos="2325"/>
        </w:tabs>
        <w:spacing w:line="360" w:lineRule="auto"/>
        <w:ind w:left="426"/>
        <w:jc w:val="both"/>
        <w:rPr>
          <w:rFonts w:ascii="Times New Roman" w:hAnsi="Times New Roman" w:cs="Times New Roman"/>
          <w:sz w:val="24"/>
          <w:szCs w:val="24"/>
        </w:rPr>
      </w:pPr>
    </w:p>
    <w:p w:rsidR="004A3C44" w:rsidRPr="00E960FB" w:rsidRDefault="004A3C44" w:rsidP="004A3C44">
      <w:pPr>
        <w:tabs>
          <w:tab w:val="num" w:pos="284"/>
          <w:tab w:val="left" w:pos="851"/>
        </w:tabs>
        <w:spacing w:line="360" w:lineRule="auto"/>
        <w:ind w:left="426" w:hanging="426"/>
        <w:jc w:val="center"/>
        <w:rPr>
          <w:rStyle w:val="Grietas"/>
          <w:rFonts w:ascii="Times New Roman" w:eastAsia="Symbol" w:hAnsi="Times New Roman" w:cs="Times New Roman"/>
          <w:caps/>
          <w:sz w:val="24"/>
          <w:szCs w:val="24"/>
        </w:rPr>
      </w:pPr>
      <w:r w:rsidRPr="00E960FB">
        <w:rPr>
          <w:rStyle w:val="Grietas"/>
          <w:rFonts w:ascii="Times New Roman" w:eastAsia="Symbol" w:hAnsi="Times New Roman" w:cs="Times New Roman"/>
          <w:caps/>
          <w:sz w:val="24"/>
          <w:szCs w:val="24"/>
        </w:rPr>
        <w:t>III. Vertinimo uždaviniai</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Fonts w:ascii="Times New Roman" w:hAnsi="Times New Roman" w:cs="Times New Roman"/>
          <w:sz w:val="24"/>
          <w:szCs w:val="24"/>
        </w:rPr>
      </w:pPr>
      <w:r w:rsidRPr="00E960FB">
        <w:rPr>
          <w:rFonts w:ascii="Times New Roman" w:hAnsi="Times New Roman" w:cs="Times New Roman"/>
          <w:sz w:val="24"/>
          <w:szCs w:val="24"/>
        </w:rPr>
        <w:t>Padėti mokiniui pažinti save, suprasti savo stipriąsias ir silpnąsias puses, įsivertinti savo pasiekimų lygmenį;</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 w:val="num" w:pos="1080"/>
        </w:tabs>
        <w:spacing w:after="0" w:line="360" w:lineRule="auto"/>
        <w:ind w:left="426" w:hanging="426"/>
        <w:jc w:val="both"/>
        <w:rPr>
          <w:rFonts w:ascii="Times New Roman" w:hAnsi="Times New Roman" w:cs="Times New Roman"/>
          <w:sz w:val="24"/>
          <w:szCs w:val="24"/>
        </w:rPr>
      </w:pPr>
      <w:r w:rsidRPr="00E960FB">
        <w:rPr>
          <w:rFonts w:ascii="Times New Roman" w:hAnsi="Times New Roman" w:cs="Times New Roman"/>
          <w:sz w:val="24"/>
          <w:szCs w:val="24"/>
        </w:rPr>
        <w:t>Padėti mokytojui įžvelgti mokinio mokymosi galimybes, nustatyti problemas ir spragas, diferencijuoti ir individualizuoti darbą, parinkti ugdymo turinį ir metodus;</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Style w:val="Grietas"/>
          <w:rFonts w:ascii="Times New Roman" w:eastAsia="Symbol" w:hAnsi="Times New Roman" w:cs="Times New Roman"/>
          <w:sz w:val="24"/>
          <w:szCs w:val="24"/>
        </w:rPr>
      </w:pPr>
      <w:r w:rsidRPr="00E960FB">
        <w:rPr>
          <w:rFonts w:ascii="Times New Roman" w:hAnsi="Times New Roman" w:cs="Times New Roman"/>
          <w:sz w:val="24"/>
          <w:szCs w:val="24"/>
        </w:rPr>
        <w:t>Suteikti tėvams (globėjams, rūpintojams) informaciją apie vaiko mokymąsi, stiprinti ryšius tarp vaiko, tėvų ir mokyklos.</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Style w:val="Grietas"/>
          <w:rFonts w:ascii="Times New Roman" w:hAnsi="Times New Roman" w:cs="Times New Roman"/>
          <w:b w:val="0"/>
          <w:bCs w:val="0"/>
          <w:sz w:val="24"/>
          <w:szCs w:val="24"/>
        </w:rPr>
      </w:pPr>
      <w:r w:rsidRPr="00E960FB">
        <w:rPr>
          <w:rStyle w:val="Grietas"/>
          <w:rFonts w:ascii="Times New Roman" w:eastAsia="Symbol" w:hAnsi="Times New Roman" w:cs="Times New Roman"/>
          <w:b w:val="0"/>
          <w:sz w:val="24"/>
          <w:szCs w:val="24"/>
        </w:rPr>
        <w:lastRenderedPageBreak/>
        <w:t>Mokinių elgesio vertinimą sieti </w:t>
      </w:r>
      <w:r w:rsidRPr="00E960FB">
        <w:rPr>
          <w:rStyle w:val="Grietas"/>
          <w:rFonts w:ascii="Times New Roman" w:hAnsi="Times New Roman" w:cs="Times New Roman"/>
          <w:b w:val="0"/>
          <w:sz w:val="24"/>
          <w:szCs w:val="24"/>
        </w:rPr>
        <w:t>su mokinio elgesio ir mokyklos vidaus tvarkos taisyklėmis, kurios aptariamos su mokiniais mokslo metų pradžioje ir eigoje;</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Style w:val="Grietas"/>
          <w:rFonts w:ascii="Times New Roman" w:hAnsi="Times New Roman" w:cs="Times New Roman"/>
          <w:b w:val="0"/>
          <w:bCs w:val="0"/>
          <w:sz w:val="24"/>
          <w:szCs w:val="24"/>
        </w:rPr>
      </w:pPr>
      <w:r w:rsidRPr="00E960FB">
        <w:rPr>
          <w:rStyle w:val="Grietas"/>
          <w:rFonts w:ascii="Times New Roman" w:hAnsi="Times New Roman" w:cs="Times New Roman"/>
          <w:b w:val="0"/>
          <w:sz w:val="24"/>
          <w:szCs w:val="24"/>
        </w:rPr>
        <w:t>Skatinti mokinių elgesio kultūrą, įvertinti gražiai besielgiantys ir mandagūs mokiniai;</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Style w:val="Grietas"/>
          <w:rFonts w:ascii="Times New Roman" w:hAnsi="Times New Roman" w:cs="Times New Roman"/>
          <w:b w:val="0"/>
          <w:bCs w:val="0"/>
          <w:sz w:val="24"/>
          <w:szCs w:val="24"/>
        </w:rPr>
      </w:pPr>
      <w:r w:rsidRPr="00E960FB">
        <w:rPr>
          <w:rStyle w:val="Grietas"/>
          <w:rFonts w:ascii="Times New Roman" w:hAnsi="Times New Roman" w:cs="Times New Roman"/>
          <w:b w:val="0"/>
          <w:sz w:val="24"/>
          <w:szCs w:val="24"/>
        </w:rPr>
        <w:t>Puoselėti kultūringą mokyklos aplinką;</w:t>
      </w:r>
    </w:p>
    <w:p w:rsidR="004A3C44" w:rsidRPr="00E960FB" w:rsidRDefault="004A3C44" w:rsidP="004A3C44">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Fonts w:ascii="Times New Roman" w:hAnsi="Times New Roman" w:cs="Times New Roman"/>
          <w:b/>
          <w:sz w:val="24"/>
          <w:szCs w:val="24"/>
        </w:rPr>
      </w:pPr>
      <w:r w:rsidRPr="00E960FB">
        <w:rPr>
          <w:rFonts w:ascii="Times New Roman" w:hAnsi="Times New Roman" w:cs="Times New Roman"/>
          <w:sz w:val="24"/>
          <w:szCs w:val="24"/>
        </w:rPr>
        <w:t>Skatinti mokinių pastangas mokytis ir tinkamai elgtis kiekvienoje pamokoje visame ugdymo procese.</w:t>
      </w:r>
    </w:p>
    <w:p w:rsidR="004A3C44" w:rsidRPr="00E960FB" w:rsidRDefault="004A3C44" w:rsidP="004A3C44">
      <w:pPr>
        <w:tabs>
          <w:tab w:val="left" w:pos="851"/>
        </w:tabs>
        <w:spacing w:line="360" w:lineRule="auto"/>
        <w:jc w:val="both"/>
        <w:rPr>
          <w:rStyle w:val="Grietas"/>
          <w:rFonts w:ascii="Times New Roman" w:hAnsi="Times New Roman" w:cs="Times New Roman"/>
          <w:bCs w:val="0"/>
          <w:sz w:val="24"/>
          <w:szCs w:val="24"/>
        </w:rPr>
      </w:pPr>
    </w:p>
    <w:p w:rsidR="004A3C44" w:rsidRPr="00E960FB" w:rsidRDefault="004A3C44" w:rsidP="004A3C44">
      <w:pPr>
        <w:tabs>
          <w:tab w:val="left" w:pos="851"/>
        </w:tabs>
        <w:spacing w:line="360" w:lineRule="auto"/>
        <w:ind w:left="426"/>
        <w:jc w:val="center"/>
        <w:rPr>
          <w:rFonts w:ascii="Times New Roman" w:eastAsia="Symbol" w:hAnsi="Times New Roman" w:cs="Times New Roman"/>
          <w:b/>
          <w:bCs/>
          <w:caps/>
          <w:sz w:val="24"/>
          <w:szCs w:val="24"/>
        </w:rPr>
      </w:pPr>
      <w:r w:rsidRPr="00E960FB">
        <w:rPr>
          <w:rStyle w:val="Grietas"/>
          <w:rFonts w:ascii="Times New Roman" w:eastAsia="Symbol" w:hAnsi="Times New Roman" w:cs="Times New Roman"/>
          <w:caps/>
          <w:sz w:val="24"/>
          <w:szCs w:val="24"/>
        </w:rPr>
        <w:t>IV. Vertinimo tipai:</w:t>
      </w:r>
    </w:p>
    <w:p w:rsidR="004A3C44" w:rsidRPr="00E960FB" w:rsidRDefault="004A3C44" w:rsidP="004A3C44">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Style w:val="Grietas"/>
          <w:rFonts w:ascii="Times New Roman" w:hAnsi="Times New Roman" w:cs="Times New Roman"/>
          <w:b w:val="0"/>
          <w:bCs w:val="0"/>
          <w:sz w:val="24"/>
          <w:szCs w:val="24"/>
        </w:rPr>
      </w:pPr>
      <w:r w:rsidRPr="00E960FB">
        <w:rPr>
          <w:rStyle w:val="Grietas"/>
          <w:rFonts w:ascii="Times New Roman" w:eastAsia="Symbol" w:hAnsi="Times New Roman" w:cs="Times New Roman"/>
          <w:b w:val="0"/>
          <w:sz w:val="24"/>
          <w:szCs w:val="24"/>
        </w:rPr>
        <w:t>Formuojamasis vertinimas</w:t>
      </w:r>
      <w:r w:rsidRPr="00E960FB">
        <w:rPr>
          <w:rStyle w:val="Grietas"/>
          <w:rFonts w:ascii="Times New Roman" w:eastAsia="Symbol" w:hAnsi="Times New Roman" w:cs="Times New Roman"/>
          <w:sz w:val="24"/>
          <w:szCs w:val="24"/>
        </w:rPr>
        <w:t xml:space="preserve"> </w:t>
      </w:r>
      <w:r w:rsidRPr="00E960FB">
        <w:rPr>
          <w:rStyle w:val="Grietas"/>
          <w:rFonts w:ascii="Times New Roman" w:eastAsia="Symbol" w:hAnsi="Times New Roman" w:cs="Times New Roman"/>
          <w:b w:val="0"/>
          <w:sz w:val="24"/>
          <w:szCs w:val="24"/>
        </w:rPr>
        <w:t xml:space="preserve">- mokytojas stebi mokinių darbą klasėje, jų savijautą, nuostatas, elgesį, tarpusavio santykius ir skatina pačius mokinius įsivertinti, ko išmoko ir siekti asmeninės pažangos. Skiriamas mokinio </w:t>
      </w:r>
      <w:r w:rsidRPr="00E960FB">
        <w:rPr>
          <w:rStyle w:val="Grietas"/>
          <w:rFonts w:ascii="Times New Roman" w:eastAsia="Symbol" w:hAnsi="Times New Roman" w:cs="Times New Roman"/>
          <w:b w:val="0"/>
          <w:i/>
          <w:sz w:val="24"/>
          <w:szCs w:val="24"/>
        </w:rPr>
        <w:t xml:space="preserve">asmens </w:t>
      </w:r>
      <w:r w:rsidRPr="00E960FB">
        <w:rPr>
          <w:rStyle w:val="Grietas"/>
          <w:rFonts w:ascii="Times New Roman" w:eastAsia="Symbol" w:hAnsi="Times New Roman" w:cs="Times New Roman"/>
          <w:b w:val="0"/>
          <w:sz w:val="24"/>
          <w:szCs w:val="24"/>
        </w:rPr>
        <w:t xml:space="preserve">vertinimas ir </w:t>
      </w:r>
      <w:r w:rsidRPr="00E960FB">
        <w:rPr>
          <w:rStyle w:val="Grietas"/>
          <w:rFonts w:ascii="Times New Roman" w:eastAsia="Symbol" w:hAnsi="Times New Roman" w:cs="Times New Roman"/>
          <w:b w:val="0"/>
          <w:i/>
          <w:sz w:val="24"/>
          <w:szCs w:val="24"/>
        </w:rPr>
        <w:t>dalyko</w:t>
      </w:r>
      <w:r w:rsidRPr="00E960FB">
        <w:rPr>
          <w:rStyle w:val="Grietas"/>
          <w:rFonts w:ascii="Times New Roman" w:eastAsia="Symbol" w:hAnsi="Times New Roman" w:cs="Times New Roman"/>
          <w:b w:val="0"/>
          <w:sz w:val="24"/>
          <w:szCs w:val="24"/>
        </w:rPr>
        <w:t xml:space="preserve"> pasiekimų vertinimas, netaikomos griežtos standartinės „liniuotės“, matuojant mokinių dorinio ugdymo pasiekimus, gerbiamas asmens orumas ir pasaulėžiūrinio apsisprendimo bei nuomonių įvairovė. </w:t>
      </w:r>
    </w:p>
    <w:p w:rsidR="004A3C44" w:rsidRPr="00E960FB" w:rsidRDefault="004A3C44" w:rsidP="004A3C44">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hanging="426"/>
        <w:jc w:val="both"/>
        <w:rPr>
          <w:rFonts w:ascii="Times New Roman" w:hAnsi="Times New Roman" w:cs="Times New Roman"/>
          <w:sz w:val="24"/>
          <w:szCs w:val="24"/>
        </w:rPr>
      </w:pPr>
      <w:r w:rsidRPr="00E960FB">
        <w:rPr>
          <w:rStyle w:val="Grietas"/>
          <w:rFonts w:ascii="Times New Roman" w:eastAsia="Symbol" w:hAnsi="Times New Roman" w:cs="Times New Roman"/>
          <w:b w:val="0"/>
          <w:sz w:val="24"/>
          <w:szCs w:val="24"/>
        </w:rPr>
        <w:t xml:space="preserve">Diagnostinis vertinimas atliekamas baigus tam tikrą mokymosi temą ar periodą parengus kokybiškas vertinimo užduotis, kurios matuotų konkrečius BP etikos arba tikybos pasiekimus. Pateikiant vertinimo užduotį mokiniams, turėtų būti paaiškinta: ką reikia atlikti, kaip bus vertinamas darbas, ką reiškia užduotį atlikti </w:t>
      </w:r>
      <w:r w:rsidRPr="00E960FB">
        <w:rPr>
          <w:rStyle w:val="Grietas"/>
          <w:rFonts w:ascii="Times New Roman" w:eastAsia="Symbol" w:hAnsi="Times New Roman" w:cs="Times New Roman"/>
          <w:b w:val="0"/>
          <w:i/>
          <w:sz w:val="24"/>
          <w:szCs w:val="24"/>
        </w:rPr>
        <w:t>gerai</w:t>
      </w:r>
      <w:r w:rsidRPr="00E960FB">
        <w:rPr>
          <w:rStyle w:val="Grietas"/>
          <w:rFonts w:ascii="Times New Roman" w:eastAsia="Symbol" w:hAnsi="Times New Roman" w:cs="Times New Roman"/>
          <w:b w:val="0"/>
          <w:sz w:val="24"/>
          <w:szCs w:val="24"/>
        </w:rPr>
        <w:t xml:space="preserve">? </w:t>
      </w:r>
    </w:p>
    <w:p w:rsidR="004A3C44" w:rsidRPr="00E960FB" w:rsidRDefault="004A3C44" w:rsidP="004A3C44">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284"/>
          <w:tab w:val="left" w:pos="851"/>
        </w:tabs>
        <w:spacing w:after="0" w:line="360" w:lineRule="auto"/>
        <w:ind w:left="426" w:hanging="426"/>
        <w:jc w:val="both"/>
        <w:rPr>
          <w:rFonts w:ascii="Times New Roman" w:hAnsi="Times New Roman" w:cs="Times New Roman"/>
          <w:sz w:val="24"/>
          <w:szCs w:val="24"/>
        </w:rPr>
      </w:pPr>
      <w:r w:rsidRPr="00E960FB">
        <w:rPr>
          <w:rStyle w:val="Grietas"/>
          <w:rFonts w:ascii="Times New Roman" w:eastAsia="Symbol" w:hAnsi="Times New Roman" w:cs="Times New Roman"/>
          <w:b w:val="0"/>
          <w:sz w:val="24"/>
          <w:szCs w:val="24"/>
        </w:rPr>
        <w:t xml:space="preserve">Apibendrinamasis vertinimas atliekamas pasibaigus pusmečiui. Mokinių dorinio ugdymo pasiekimai viešai tarpusavyje nelyginami. </w:t>
      </w:r>
    </w:p>
    <w:p w:rsidR="004A3C44" w:rsidRPr="00E960FB" w:rsidRDefault="004A3C44" w:rsidP="004A3C44">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284"/>
          <w:tab w:val="left" w:pos="851"/>
        </w:tabs>
        <w:spacing w:after="0" w:line="360" w:lineRule="auto"/>
        <w:ind w:left="426" w:hanging="426"/>
        <w:jc w:val="center"/>
        <w:rPr>
          <w:rFonts w:ascii="Times New Roman" w:hAnsi="Times New Roman" w:cs="Times New Roman"/>
          <w:b/>
          <w:sz w:val="24"/>
          <w:szCs w:val="24"/>
        </w:rPr>
      </w:pPr>
      <w:r w:rsidRPr="00E960FB">
        <w:rPr>
          <w:rFonts w:ascii="Times New Roman" w:hAnsi="Times New Roman" w:cs="Times New Roman"/>
          <w:sz w:val="24"/>
          <w:szCs w:val="24"/>
        </w:rPr>
        <w:t>Kaupiamasis vertinimas taikoma</w:t>
      </w:r>
      <w:r w:rsidRPr="00E960FB">
        <w:rPr>
          <w:rFonts w:ascii="Times New Roman" w:hAnsi="Times New Roman" w:cs="Times New Roman"/>
          <w:b/>
          <w:sz w:val="24"/>
          <w:szCs w:val="24"/>
        </w:rPr>
        <w:t xml:space="preserve">s, </w:t>
      </w:r>
      <w:r w:rsidRPr="00E960FB">
        <w:rPr>
          <w:rFonts w:ascii="Times New Roman" w:hAnsi="Times New Roman" w:cs="Times New Roman"/>
          <w:sz w:val="24"/>
          <w:szCs w:val="24"/>
        </w:rPr>
        <w:t xml:space="preserve">sumuojant mokinių mokymosi veiklos rezultatus balais tam tikro laikotarpio ugdymo procese.  Kaupiamasis vertinimas – tai mokinių pasiekimų ir pažangos sumuojamasis vertinimas taikant vertinimo ir įsivertinimo būdus. </w:t>
      </w:r>
    </w:p>
    <w:p w:rsidR="004A3C44" w:rsidRDefault="004A3C44" w:rsidP="004A3C44">
      <w:pPr>
        <w:tabs>
          <w:tab w:val="num" w:pos="284"/>
          <w:tab w:val="left" w:pos="851"/>
        </w:tabs>
        <w:spacing w:line="360" w:lineRule="auto"/>
        <w:jc w:val="both"/>
        <w:rPr>
          <w:rFonts w:ascii="Times New Roman" w:hAnsi="Times New Roman" w:cs="Times New Roman"/>
          <w:sz w:val="24"/>
          <w:szCs w:val="24"/>
        </w:rPr>
      </w:pPr>
    </w:p>
    <w:p w:rsidR="004A3C44" w:rsidRPr="00E960FB" w:rsidRDefault="004A3C44" w:rsidP="004A3C44">
      <w:pPr>
        <w:tabs>
          <w:tab w:val="num" w:pos="284"/>
          <w:tab w:val="left" w:pos="851"/>
        </w:tabs>
        <w:spacing w:line="360" w:lineRule="auto"/>
        <w:jc w:val="both"/>
        <w:rPr>
          <w:rFonts w:ascii="Times New Roman" w:hAnsi="Times New Roman" w:cs="Times New Roman"/>
          <w:sz w:val="24"/>
          <w:szCs w:val="24"/>
        </w:rPr>
      </w:pPr>
    </w:p>
    <w:p w:rsidR="004A3C44" w:rsidRPr="00E960FB" w:rsidRDefault="004A3C44" w:rsidP="004A3C44">
      <w:pPr>
        <w:tabs>
          <w:tab w:val="num" w:pos="284"/>
          <w:tab w:val="left" w:pos="851"/>
        </w:tabs>
        <w:spacing w:line="360" w:lineRule="auto"/>
        <w:ind w:left="426"/>
        <w:jc w:val="center"/>
        <w:rPr>
          <w:rFonts w:ascii="Times New Roman" w:hAnsi="Times New Roman" w:cs="Times New Roman"/>
          <w:b/>
          <w:sz w:val="24"/>
          <w:szCs w:val="24"/>
        </w:rPr>
      </w:pPr>
      <w:r w:rsidRPr="00E960FB">
        <w:rPr>
          <w:rFonts w:ascii="Times New Roman" w:hAnsi="Times New Roman" w:cs="Times New Roman"/>
          <w:b/>
          <w:sz w:val="24"/>
          <w:szCs w:val="24"/>
        </w:rPr>
        <w:t>VI. VERTINIMO LENTELĖS PAVYZDYS</w:t>
      </w:r>
    </w:p>
    <w:p w:rsidR="004A3C44" w:rsidRPr="00E960FB" w:rsidRDefault="004A3C44" w:rsidP="004A3C44">
      <w:pPr>
        <w:tabs>
          <w:tab w:val="num" w:pos="284"/>
        </w:tabs>
        <w:spacing w:line="360" w:lineRule="auto"/>
        <w:jc w:val="both"/>
        <w:rPr>
          <w:rFonts w:ascii="Times New Roman" w:hAnsi="Times New Roman" w:cs="Times New Roman"/>
          <w:sz w:val="24"/>
          <w:szCs w:val="24"/>
          <w:u w:val="single"/>
        </w:rPr>
      </w:pPr>
    </w:p>
    <w:tbl>
      <w:tblPr>
        <w:tblpPr w:leftFromText="180" w:rightFromText="180" w:vertAnchor="page" w:horzAnchor="margin" w:tblpY="1972"/>
        <w:tblW w:w="497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48"/>
        <w:gridCol w:w="3567"/>
      </w:tblGrid>
      <w:tr w:rsidR="004A3C44" w:rsidRPr="00010EAE" w:rsidTr="00F50544">
        <w:trPr>
          <w:trHeight w:val="191"/>
        </w:trPr>
        <w:tc>
          <w:tcPr>
            <w:tcW w:w="364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aps/>
                <w:color w:val="auto"/>
                <w:sz w:val="20"/>
                <w:szCs w:val="20"/>
              </w:rPr>
            </w:pPr>
            <w:r w:rsidRPr="00010EAE">
              <w:rPr>
                <w:rFonts w:ascii="Times New Roman" w:eastAsia="Times New Roman" w:hAnsi="Times New Roman" w:cs="Times New Roman"/>
                <w:b/>
                <w:caps/>
                <w:color w:val="auto"/>
                <w:sz w:val="20"/>
                <w:szCs w:val="20"/>
              </w:rPr>
              <w:t xml:space="preserve">Veikla </w:t>
            </w:r>
          </w:p>
        </w:tc>
        <w:tc>
          <w:tcPr>
            <w:tcW w:w="136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aps/>
                <w:color w:val="auto"/>
                <w:sz w:val="20"/>
                <w:szCs w:val="20"/>
              </w:rPr>
            </w:pPr>
            <w:r w:rsidRPr="00010EAE">
              <w:rPr>
                <w:rFonts w:ascii="Times New Roman" w:eastAsia="Times New Roman" w:hAnsi="Times New Roman" w:cs="Times New Roman"/>
                <w:b/>
                <w:caps/>
                <w:color w:val="auto"/>
                <w:sz w:val="20"/>
                <w:szCs w:val="20"/>
              </w:rPr>
              <w:t>Įvertinimas balais</w:t>
            </w:r>
          </w:p>
        </w:tc>
      </w:tr>
      <w:tr w:rsidR="004A3C44" w:rsidRPr="00010EAE" w:rsidTr="00F50544">
        <w:trPr>
          <w:trHeight w:val="787"/>
        </w:trPr>
        <w:tc>
          <w:tcPr>
            <w:tcW w:w="364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b/>
                <w:color w:val="auto"/>
              </w:rPr>
              <w:t>1.</w:t>
            </w:r>
            <w:r w:rsidRPr="00010EAE">
              <w:rPr>
                <w:rFonts w:ascii="Times New Roman" w:eastAsia="Times New Roman" w:hAnsi="Times New Roman" w:cs="Times New Roman"/>
                <w:i/>
                <w:color w:val="auto"/>
              </w:rPr>
              <w:t xml:space="preserve"> Užduočių  atlikimas (raštu, žodžiu, menine išraiška</w:t>
            </w:r>
            <w:r w:rsidRPr="00010EAE">
              <w:rPr>
                <w:rFonts w:ascii="Times New Roman" w:eastAsia="Times New Roman" w:hAnsi="Times New Roman" w:cs="Times New Roman"/>
                <w:color w:val="auto"/>
              </w:rPr>
              <w:t>)</w:t>
            </w:r>
            <w:r w:rsidRPr="00010EAE">
              <w:rPr>
                <w:rFonts w:ascii="Times New Roman" w:eastAsia="Times New Roman" w:hAnsi="Times New Roman" w:cs="Times New Roman"/>
                <w:b/>
                <w:color w:val="auto"/>
              </w:rPr>
              <w:t xml:space="preserve"> </w:t>
            </w:r>
          </w:p>
        </w:tc>
        <w:tc>
          <w:tcPr>
            <w:tcW w:w="136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color w:val="auto"/>
              </w:rPr>
              <w:t>0-5 (neatlikta, patenkinamai, gerai, labai gerai, puikiai)</w:t>
            </w:r>
          </w:p>
        </w:tc>
      </w:tr>
      <w:tr w:rsidR="004A3C44" w:rsidRPr="00010EAE" w:rsidTr="00F50544">
        <w:trPr>
          <w:trHeight w:val="359"/>
        </w:trPr>
        <w:tc>
          <w:tcPr>
            <w:tcW w:w="364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b/>
                <w:color w:val="auto"/>
              </w:rPr>
              <w:t>2.</w:t>
            </w:r>
            <w:r w:rsidRPr="00010EAE">
              <w:rPr>
                <w:rFonts w:ascii="Times New Roman" w:eastAsia="Times New Roman" w:hAnsi="Times New Roman" w:cs="Times New Roman"/>
                <w:i/>
                <w:color w:val="auto"/>
              </w:rPr>
              <w:t xml:space="preserve"> Aktyvus dalyvavimas pamokoje</w:t>
            </w:r>
          </w:p>
        </w:tc>
        <w:tc>
          <w:tcPr>
            <w:tcW w:w="136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color w:val="auto"/>
              </w:rPr>
              <w:t>0-2</w:t>
            </w:r>
          </w:p>
        </w:tc>
      </w:tr>
      <w:tr w:rsidR="004A3C44" w:rsidRPr="00010EAE" w:rsidTr="00F50544">
        <w:trPr>
          <w:trHeight w:val="235"/>
        </w:trPr>
        <w:tc>
          <w:tcPr>
            <w:tcW w:w="364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b/>
                <w:color w:val="auto"/>
              </w:rPr>
              <w:t>3.</w:t>
            </w:r>
            <w:r w:rsidRPr="00010EAE">
              <w:rPr>
                <w:rFonts w:ascii="Times New Roman" w:eastAsia="Times New Roman" w:hAnsi="Times New Roman" w:cs="Times New Roman"/>
                <w:i/>
                <w:color w:val="auto"/>
              </w:rPr>
              <w:t xml:space="preserve"> Elgesio kultūra (mandagumas, pagarba kitiems, drausmė)</w:t>
            </w:r>
          </w:p>
        </w:tc>
        <w:tc>
          <w:tcPr>
            <w:tcW w:w="136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color w:val="auto"/>
              </w:rPr>
              <w:t>0-3</w:t>
            </w:r>
          </w:p>
        </w:tc>
      </w:tr>
      <w:tr w:rsidR="004A3C44" w:rsidRPr="00010EAE" w:rsidTr="00F50544">
        <w:trPr>
          <w:trHeight w:val="255"/>
        </w:trPr>
        <w:tc>
          <w:tcPr>
            <w:tcW w:w="364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b/>
                <w:color w:val="auto"/>
              </w:rPr>
              <w:t>4.</w:t>
            </w:r>
            <w:r w:rsidRPr="00010EAE">
              <w:rPr>
                <w:rFonts w:ascii="Times New Roman" w:eastAsia="Times New Roman" w:hAnsi="Times New Roman" w:cs="Times New Roman"/>
                <w:i/>
                <w:color w:val="auto"/>
              </w:rPr>
              <w:t>Projektinė veikla, kūrybinis, įskaitinis darbas, pranešimas, referatas</w:t>
            </w:r>
          </w:p>
        </w:tc>
        <w:tc>
          <w:tcPr>
            <w:tcW w:w="136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color w:val="auto"/>
              </w:rPr>
              <w:t>0-30</w:t>
            </w:r>
          </w:p>
        </w:tc>
      </w:tr>
      <w:tr w:rsidR="004A3C44" w:rsidRPr="00010EAE" w:rsidTr="00F50544">
        <w:trPr>
          <w:trHeight w:val="143"/>
        </w:trPr>
        <w:tc>
          <w:tcPr>
            <w:tcW w:w="364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b/>
                <w:color w:val="auto"/>
              </w:rPr>
              <w:t>5.</w:t>
            </w:r>
            <w:r w:rsidRPr="00010EAE">
              <w:rPr>
                <w:rFonts w:ascii="Times New Roman" w:eastAsia="Times New Roman" w:hAnsi="Times New Roman" w:cs="Times New Roman"/>
                <w:i/>
                <w:color w:val="auto"/>
              </w:rPr>
              <w:t>Tvarkingi užrašai</w:t>
            </w:r>
          </w:p>
        </w:tc>
        <w:tc>
          <w:tcPr>
            <w:tcW w:w="1360" w:type="pct"/>
            <w:shd w:val="clear" w:color="auto" w:fill="auto"/>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color w:val="auto"/>
              </w:rPr>
              <w:t>0-10 (vertinama pusmečio pabaigoje)</w:t>
            </w:r>
          </w:p>
        </w:tc>
      </w:tr>
      <w:tr w:rsidR="004A3C44" w:rsidRPr="00010EAE" w:rsidTr="00F50544">
        <w:trPr>
          <w:trHeight w:val="143"/>
        </w:trPr>
        <w:tc>
          <w:tcPr>
            <w:tcW w:w="3640" w:type="pct"/>
            <w:shd w:val="clear" w:color="auto" w:fill="auto"/>
            <w:vAlign w:val="center"/>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b/>
                <w:color w:val="auto"/>
              </w:rPr>
              <w:t>6.</w:t>
            </w:r>
            <w:r w:rsidRPr="00010EAE">
              <w:rPr>
                <w:rFonts w:ascii="Times New Roman" w:eastAsia="Times New Roman" w:hAnsi="Times New Roman" w:cs="Times New Roman"/>
                <w:color w:val="auto"/>
              </w:rPr>
              <w:t xml:space="preserve"> </w:t>
            </w:r>
            <w:r w:rsidRPr="00010EAE">
              <w:rPr>
                <w:rFonts w:ascii="Times New Roman" w:eastAsia="Times New Roman" w:hAnsi="Times New Roman" w:cs="Times New Roman"/>
                <w:b/>
                <w:i/>
                <w:color w:val="auto"/>
              </w:rPr>
              <w:t>Savo darbo pamokoje įsivertinimas</w:t>
            </w:r>
          </w:p>
        </w:tc>
        <w:tc>
          <w:tcPr>
            <w:tcW w:w="1360" w:type="pct"/>
            <w:shd w:val="clear" w:color="auto" w:fill="auto"/>
            <w:vAlign w:val="center"/>
          </w:tcPr>
          <w:p w:rsidR="004A3C44" w:rsidRPr="00010EAE" w:rsidRDefault="004A3C44" w:rsidP="00F5054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010EAE">
              <w:rPr>
                <w:rFonts w:ascii="Times New Roman" w:eastAsia="Times New Roman" w:hAnsi="Times New Roman" w:cs="Times New Roman"/>
                <w:color w:val="auto"/>
              </w:rPr>
              <w:t>0-3</w:t>
            </w:r>
          </w:p>
        </w:tc>
      </w:tr>
    </w:tbl>
    <w:p w:rsidR="004A3C44" w:rsidRPr="00E960FB" w:rsidRDefault="004A3C44" w:rsidP="004A3C44">
      <w:pPr>
        <w:tabs>
          <w:tab w:val="num" w:pos="284"/>
        </w:tabs>
        <w:spacing w:line="360" w:lineRule="auto"/>
        <w:jc w:val="both"/>
        <w:rPr>
          <w:rFonts w:ascii="Times New Roman" w:hAnsi="Times New Roman" w:cs="Times New Roman"/>
          <w:sz w:val="24"/>
          <w:szCs w:val="24"/>
        </w:rPr>
      </w:pPr>
      <w:r w:rsidRPr="00E960FB">
        <w:rPr>
          <w:rFonts w:ascii="Times New Roman" w:hAnsi="Times New Roman" w:cs="Times New Roman"/>
          <w:sz w:val="24"/>
          <w:szCs w:val="24"/>
          <w:u w:val="single"/>
        </w:rPr>
        <w:t>Komentaras.</w:t>
      </w:r>
      <w:r w:rsidRPr="00E960FB">
        <w:rPr>
          <w:rFonts w:ascii="Times New Roman" w:hAnsi="Times New Roman" w:cs="Times New Roman"/>
          <w:b/>
          <w:sz w:val="24"/>
          <w:szCs w:val="24"/>
        </w:rPr>
        <w:t xml:space="preserve"> </w:t>
      </w:r>
      <w:r w:rsidRPr="00E960FB">
        <w:rPr>
          <w:rFonts w:ascii="Times New Roman" w:hAnsi="Times New Roman" w:cs="Times New Roman"/>
          <w:sz w:val="24"/>
          <w:szCs w:val="24"/>
        </w:rPr>
        <w:t>Mokslo metų pradžioje mokytojas supažindina mokinius su kaupiamojo vertinimo etikos</w:t>
      </w:r>
      <w:r>
        <w:rPr>
          <w:rFonts w:ascii="Times New Roman" w:hAnsi="Times New Roman" w:cs="Times New Roman"/>
          <w:sz w:val="24"/>
          <w:szCs w:val="24"/>
        </w:rPr>
        <w:t xml:space="preserve"> ir tikybos</w:t>
      </w:r>
      <w:r w:rsidRPr="00E960FB">
        <w:rPr>
          <w:rFonts w:ascii="Times New Roman" w:hAnsi="Times New Roman" w:cs="Times New Roman"/>
          <w:sz w:val="24"/>
          <w:szCs w:val="24"/>
        </w:rPr>
        <w:t xml:space="preserve"> pamokoje metodika ir kiekvienas mokinys įklijuoja į savo etikos sąsiuvinį vertinimo lentelę, kurios pagalba įsivertina savo veiklą. Pusmečio pabaigoje mokinio veikla įvertinama įskaita surinkus ne mažiau 100 balų. Jei būtinas įskaitai balų skaičius nesurenkamas, likus ne mažiau kaip 2 savaitėms iki pusmečio pabaigos, skiriamas įskaitinis darbas. </w:t>
      </w:r>
    </w:p>
    <w:p w:rsidR="004A3C44" w:rsidRPr="00E960FB" w:rsidRDefault="004A3C44" w:rsidP="004A3C44">
      <w:pPr>
        <w:tabs>
          <w:tab w:val="num" w:pos="284"/>
        </w:tabs>
        <w:spacing w:line="360" w:lineRule="auto"/>
        <w:jc w:val="both"/>
        <w:rPr>
          <w:rFonts w:ascii="Times New Roman" w:hAnsi="Times New Roman" w:cs="Times New Roman"/>
          <w:i/>
          <w:sz w:val="24"/>
          <w:szCs w:val="24"/>
        </w:rPr>
      </w:pPr>
      <w:r w:rsidRPr="00E960FB">
        <w:rPr>
          <w:rFonts w:ascii="Times New Roman" w:hAnsi="Times New Roman" w:cs="Times New Roman"/>
          <w:sz w:val="24"/>
          <w:szCs w:val="24"/>
        </w:rPr>
        <w:t xml:space="preserve">Kiekvienos pamokos pabaigoje mokinys įsivertina savo veiklą, pastangas ir elgesio kultūrą balais, o mokytojas ir klasė gali koreguoti šį įvertinimą , jei, jų nuomone, šis akivaizdžiai neatitinka mokinio veiklos. </w:t>
      </w:r>
    </w:p>
    <w:p w:rsidR="004A3C44" w:rsidRPr="00E960FB" w:rsidRDefault="004A3C44" w:rsidP="004A3C44">
      <w:pPr>
        <w:tabs>
          <w:tab w:val="left" w:pos="851"/>
        </w:tabs>
        <w:spacing w:line="360" w:lineRule="auto"/>
        <w:ind w:left="426"/>
        <w:jc w:val="center"/>
        <w:rPr>
          <w:rFonts w:ascii="Times New Roman" w:hAnsi="Times New Roman" w:cs="Times New Roman"/>
          <w:b/>
          <w:sz w:val="24"/>
          <w:szCs w:val="24"/>
        </w:rPr>
      </w:pPr>
      <w:r w:rsidRPr="00E960FB">
        <w:rPr>
          <w:rFonts w:ascii="Times New Roman" w:hAnsi="Times New Roman" w:cs="Times New Roman"/>
          <w:b/>
          <w:sz w:val="24"/>
          <w:szCs w:val="24"/>
        </w:rPr>
        <w:t>VII. VERTINIMO DAŽNUMAS</w:t>
      </w:r>
    </w:p>
    <w:p w:rsidR="004A3C44" w:rsidRPr="00E960FB" w:rsidRDefault="004A3C44" w:rsidP="004A3C44">
      <w:pPr>
        <w:tabs>
          <w:tab w:val="left" w:pos="851"/>
        </w:tabs>
        <w:spacing w:line="360" w:lineRule="auto"/>
        <w:ind w:left="426"/>
        <w:jc w:val="center"/>
        <w:rPr>
          <w:rFonts w:ascii="Times New Roman" w:hAnsi="Times New Roman" w:cs="Times New Roman"/>
          <w:b/>
          <w:sz w:val="24"/>
          <w:szCs w:val="24"/>
        </w:rPr>
      </w:pPr>
    </w:p>
    <w:p w:rsidR="004A3C44" w:rsidRPr="00E960FB" w:rsidRDefault="004A3C44" w:rsidP="004A3C44">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851"/>
        </w:tabs>
        <w:spacing w:after="0" w:line="360" w:lineRule="auto"/>
        <w:ind w:left="426"/>
        <w:rPr>
          <w:rFonts w:ascii="Times New Roman" w:hAnsi="Times New Roman" w:cs="Times New Roman"/>
          <w:sz w:val="24"/>
          <w:szCs w:val="24"/>
        </w:rPr>
      </w:pPr>
      <w:r w:rsidRPr="00E960FB">
        <w:rPr>
          <w:rFonts w:ascii="Times New Roman" w:hAnsi="Times New Roman" w:cs="Times New Roman"/>
          <w:sz w:val="24"/>
          <w:szCs w:val="24"/>
        </w:rPr>
        <w:t xml:space="preserve">Mokinys pusmečio eigoje gauna ne mažiau kaip 3 vertinimus, kurie yra įrašomas į  </w:t>
      </w:r>
      <w:proofErr w:type="spellStart"/>
      <w:r w:rsidRPr="00E960FB">
        <w:rPr>
          <w:rFonts w:ascii="Times New Roman" w:hAnsi="Times New Roman" w:cs="Times New Roman"/>
          <w:sz w:val="24"/>
          <w:szCs w:val="24"/>
        </w:rPr>
        <w:t>Tamo</w:t>
      </w:r>
      <w:proofErr w:type="spellEnd"/>
      <w:r w:rsidRPr="00E960FB">
        <w:rPr>
          <w:rFonts w:ascii="Times New Roman" w:hAnsi="Times New Roman" w:cs="Times New Roman"/>
          <w:sz w:val="24"/>
          <w:szCs w:val="24"/>
        </w:rPr>
        <w:t xml:space="preserve"> dienyną.  Iš gautų įvertinimų  yra vedamas pusmečio rezultatas.</w:t>
      </w:r>
    </w:p>
    <w:p w:rsidR="004A3C44" w:rsidRPr="00E960FB" w:rsidRDefault="004A3C44" w:rsidP="004A3C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p>
    <w:p w:rsidR="004A3C44" w:rsidRPr="00E960FB" w:rsidRDefault="004A3C44" w:rsidP="004A3C44">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 xml:space="preserve">VIII. </w:t>
      </w:r>
      <w:r w:rsidRPr="00E960FB">
        <w:rPr>
          <w:rFonts w:ascii="Times New Roman" w:eastAsia="Times New Roman" w:hAnsi="Times New Roman" w:cs="Times New Roman"/>
          <w:b/>
          <w:caps/>
          <w:sz w:val="24"/>
          <w:szCs w:val="24"/>
        </w:rPr>
        <w:t>Mokinių pasiekimų vertinimas ir įsivertinimas dorinio ugdymo pamokose</w:t>
      </w:r>
    </w:p>
    <w:p w:rsidR="004A3C44" w:rsidRPr="00E960FB" w:rsidRDefault="004A3C44" w:rsidP="004A3C44">
      <w:pPr>
        <w:jc w:val="center"/>
        <w:rPr>
          <w:rFonts w:ascii="Times New Roman" w:eastAsia="Times New Roman" w:hAnsi="Times New Roman" w:cs="Times New Roman"/>
          <w:b/>
          <w:caps/>
          <w:sz w:val="24"/>
          <w:szCs w:val="24"/>
        </w:rPr>
      </w:pPr>
      <w:r w:rsidRPr="00E960FB">
        <w:rPr>
          <w:rFonts w:ascii="Times New Roman" w:eastAsia="Times New Roman" w:hAnsi="Times New Roman" w:cs="Times New Roman"/>
          <w:b/>
          <w:caps/>
          <w:sz w:val="24"/>
          <w:szCs w:val="24"/>
        </w:rPr>
        <w:t xml:space="preserve">III-IV klasėse </w:t>
      </w:r>
    </w:p>
    <w:p w:rsidR="004A3C44" w:rsidRPr="00E960FB" w:rsidRDefault="004A3C44" w:rsidP="004A3C44">
      <w:pPr>
        <w:spacing w:after="120" w:line="360" w:lineRule="auto"/>
        <w:ind w:firstLine="720"/>
        <w:jc w:val="both"/>
        <w:rPr>
          <w:rFonts w:ascii="Times New Roman" w:eastAsia="Times New Roman" w:hAnsi="Times New Roman" w:cs="Times New Roman"/>
          <w:sz w:val="24"/>
          <w:szCs w:val="24"/>
        </w:rPr>
      </w:pPr>
      <w:bookmarkStart w:id="0" w:name="_gjdgxs" w:colFirst="0" w:colLast="0"/>
      <w:bookmarkEnd w:id="0"/>
      <w:r w:rsidRPr="00E960FB">
        <w:rPr>
          <w:rFonts w:ascii="Times New Roman" w:eastAsia="Times New Roman" w:hAnsi="Times New Roman" w:cs="Times New Roman"/>
          <w:sz w:val="24"/>
          <w:szCs w:val="24"/>
        </w:rPr>
        <w:t xml:space="preserve">Mokinių pažangos ir pasiekimų vertinimas dorinio ugdymo pamokose grindžiamas aiškiais, mokiniams suprantamais kriterijais. Mokiniai skatinami aktyviai dalyvauti parenkant vertinimo kriterijus, vertinimo ir įsivertinimo būdus. Mokytojas vertina mokinių pasiekimus ir pažangą stebėdamas (stebėjimas plačiąja prasme) mokymosi procesą ir rezultatus, informuodamas apie tai mokinius žodžiu arba raštu. Mokiniai vertina savo mokymosi pasiekimus ir pažangą stebėdami savo pačių žinias, gebėjimus, nuostatas, lygindami su ankstesniais pasiekimais, aptardami savo pastebėjimus su kitais klasės mokiniais ir mokytoju. </w:t>
      </w:r>
    </w:p>
    <w:p w:rsidR="004A3C44" w:rsidRPr="00E960FB" w:rsidRDefault="004A3C44" w:rsidP="004A3C44">
      <w:pPr>
        <w:spacing w:after="120" w:line="360" w:lineRule="auto"/>
        <w:ind w:firstLine="720"/>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 xml:space="preserve">Dorinio ugdymo pamokose iš dalies pritaikytas kaupiamasis vertinimas pagal R.J. </w:t>
      </w:r>
      <w:proofErr w:type="spellStart"/>
      <w:r w:rsidRPr="00E960FB">
        <w:rPr>
          <w:rFonts w:ascii="Times New Roman" w:eastAsia="Times New Roman" w:hAnsi="Times New Roman" w:cs="Times New Roman"/>
          <w:sz w:val="24"/>
          <w:szCs w:val="24"/>
        </w:rPr>
        <w:t>Marzano</w:t>
      </w:r>
      <w:proofErr w:type="spellEnd"/>
      <w:r w:rsidRPr="00E960FB">
        <w:rPr>
          <w:rFonts w:ascii="Times New Roman" w:eastAsia="Times New Roman" w:hAnsi="Times New Roman" w:cs="Times New Roman"/>
          <w:sz w:val="24"/>
          <w:szCs w:val="24"/>
        </w:rPr>
        <w:t xml:space="preserve"> taksonomiją. Per pamoką mokinys gali surinkti nuo 1 iki 3 balų (1 priedas). Pamokos pabaigoje mokinys įsivertina savo veiklą pagal dorinio ugdymo pamokos vertinimo kriterijus (2 priedas), o mokytojas ir klasė gali koreguoti šį įvertinimą, jei, jų nuomone, šis akivaizdžiai neatitinka mokinio veiklos. Pusmečio pabaigoje mokinio veikla įvertinama įskaita surinkus ne mažiau 40 proc. maksimalaus balų skaičiaus (pamokų skaičius dauginamas iš maksimalaus balo 3). Jei būtinas įskaitai balų skaičius nesurenkamas, likus ne mažiau kaip 2sav. iki pusmečio pabaigos, skiriamas įskaitinis darbas.</w:t>
      </w:r>
    </w:p>
    <w:p w:rsidR="004A3C44" w:rsidRPr="00E960FB" w:rsidRDefault="004A3C44" w:rsidP="004A3C44">
      <w:pPr>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br w:type="page"/>
      </w:r>
    </w:p>
    <w:p w:rsidR="004A3C44" w:rsidRPr="00E960FB" w:rsidRDefault="004A3C44" w:rsidP="004A3C44">
      <w:pPr>
        <w:jc w:val="right"/>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1 priedas</w:t>
      </w:r>
    </w:p>
    <w:p w:rsidR="004A3C44" w:rsidRPr="00E960FB" w:rsidRDefault="004A3C44" w:rsidP="004A3C44">
      <w:pPr>
        <w:jc w:val="both"/>
        <w:rPr>
          <w:rFonts w:ascii="Times New Roman" w:eastAsia="Times New Roman" w:hAnsi="Times New Roman" w:cs="Times New Roman"/>
          <w:b/>
          <w:i/>
          <w:sz w:val="24"/>
          <w:szCs w:val="24"/>
        </w:rPr>
      </w:pPr>
      <w:r w:rsidRPr="00E960FB">
        <w:rPr>
          <w:rFonts w:ascii="Times New Roman" w:eastAsia="Times New Roman" w:hAnsi="Times New Roman" w:cs="Times New Roman"/>
          <w:b/>
          <w:i/>
          <w:sz w:val="24"/>
          <w:szCs w:val="24"/>
        </w:rPr>
        <w:t>Į(SI)VERTINIMAS pagal  R. J. MARZANO TAKSONOMIJĄ</w:t>
      </w:r>
    </w:p>
    <w:tbl>
      <w:tblPr>
        <w:tblW w:w="13807" w:type="dxa"/>
        <w:tblLayout w:type="fixed"/>
        <w:tblLook w:val="0600" w:firstRow="0" w:lastRow="0" w:firstColumn="0" w:lastColumn="0" w:noHBand="1" w:noVBand="1"/>
      </w:tblPr>
      <w:tblGrid>
        <w:gridCol w:w="1505"/>
        <w:gridCol w:w="7689"/>
        <w:gridCol w:w="4613"/>
      </w:tblGrid>
      <w:tr w:rsidR="004A3C44" w:rsidRPr="00E960FB" w:rsidTr="00F50544">
        <w:trPr>
          <w:trHeight w:val="1677"/>
        </w:trPr>
        <w:tc>
          <w:tcPr>
            <w:tcW w:w="150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b/>
                <w:i/>
                <w:sz w:val="24"/>
                <w:szCs w:val="24"/>
              </w:rPr>
              <w:t>Į(SI)VER-TINIMAS BALAIS</w:t>
            </w:r>
            <w:r w:rsidRPr="00E960FB">
              <w:rPr>
                <w:rFonts w:ascii="Times New Roman" w:eastAsia="Times New Roman" w:hAnsi="Times New Roman" w:cs="Times New Roman"/>
                <w:sz w:val="24"/>
                <w:szCs w:val="24"/>
              </w:rPr>
              <w:t xml:space="preserve"> </w:t>
            </w:r>
          </w:p>
        </w:tc>
        <w:tc>
          <w:tcPr>
            <w:tcW w:w="768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b/>
                <w:i/>
                <w:sz w:val="24"/>
                <w:szCs w:val="24"/>
              </w:rPr>
              <w:t>Į(SI)VERTINIMO KRITERIJAI</w:t>
            </w:r>
          </w:p>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b/>
                <w:i/>
                <w:sz w:val="24"/>
                <w:szCs w:val="24"/>
              </w:rPr>
              <w:t xml:space="preserve"> (gebėjimai, žinios)</w:t>
            </w:r>
            <w:r w:rsidRPr="00E960FB">
              <w:rPr>
                <w:rFonts w:ascii="Times New Roman" w:eastAsia="Times New Roman" w:hAnsi="Times New Roman" w:cs="Times New Roman"/>
                <w:sz w:val="24"/>
                <w:szCs w:val="24"/>
              </w:rPr>
              <w:t xml:space="preserve"> </w:t>
            </w:r>
          </w:p>
        </w:tc>
        <w:tc>
          <w:tcPr>
            <w:tcW w:w="461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b/>
                <w:i/>
                <w:sz w:val="24"/>
                <w:szCs w:val="24"/>
              </w:rPr>
              <w:t>Į(SI)VERTINIMO KRITERIJAI</w:t>
            </w:r>
          </w:p>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b/>
                <w:i/>
                <w:sz w:val="24"/>
                <w:szCs w:val="24"/>
              </w:rPr>
              <w:t xml:space="preserve"> (socialiniai įgūdžiai)</w:t>
            </w:r>
            <w:r w:rsidRPr="00E960FB">
              <w:rPr>
                <w:rFonts w:ascii="Times New Roman" w:eastAsia="Times New Roman" w:hAnsi="Times New Roman" w:cs="Times New Roman"/>
                <w:sz w:val="24"/>
                <w:szCs w:val="24"/>
              </w:rPr>
              <w:t xml:space="preserve"> </w:t>
            </w:r>
          </w:p>
        </w:tc>
      </w:tr>
      <w:tr w:rsidR="004A3C44" w:rsidRPr="00E960FB" w:rsidTr="00F50544">
        <w:trPr>
          <w:trHeight w:val="745"/>
        </w:trPr>
        <w:tc>
          <w:tcPr>
            <w:tcW w:w="15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1balas</w:t>
            </w:r>
          </w:p>
        </w:tc>
        <w:tc>
          <w:tcPr>
            <w:tcW w:w="7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6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Aiškiai suvokia apie ką kalbama pamokoje, supranta aptariamos temos esmę, atsako į užduodamus klausimus,  atlieka užduotis</w:t>
            </w:r>
          </w:p>
        </w:tc>
        <w:tc>
          <w:tcPr>
            <w:tcW w:w="4613" w:type="dxa"/>
            <w:vMerge w:val="restar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*aktyvus dalyvavimas pamokos veikloje</w:t>
            </w: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*gebėjimas išsakyti ir argumentuoti savo nuomonę</w:t>
            </w: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 xml:space="preserve"> </w:t>
            </w: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*gebėjimas išklausyti ir gerbti kitų nuomones</w:t>
            </w: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 xml:space="preserve"> </w:t>
            </w: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*gebėjimas bendrauti ir bendradarbiauti</w:t>
            </w: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p>
          <w:p w:rsidR="004A3C44" w:rsidRPr="00E960FB" w:rsidRDefault="004A3C44" w:rsidP="00F50544">
            <w:pPr>
              <w:spacing w:before="58"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*gebėjimas prisiimti atsakomybę už savo veiklą ir elgesį</w:t>
            </w:r>
          </w:p>
        </w:tc>
      </w:tr>
      <w:tr w:rsidR="004A3C44" w:rsidRPr="00E960FB" w:rsidTr="00F50544">
        <w:trPr>
          <w:trHeight w:val="1708"/>
        </w:trPr>
        <w:tc>
          <w:tcPr>
            <w:tcW w:w="1505"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2 balai</w:t>
            </w:r>
          </w:p>
        </w:tc>
        <w:tc>
          <w:tcPr>
            <w:tcW w:w="768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6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 xml:space="preserve">Mąsto nuosekliai ir pagrįstai, kalba aiškiai, demonstruoja įžvalgą, geba paaiškinti poziciją remdamasis konkrečiu tekstu, išplėstai komentuoja, reflektuoja, geba susieti žinias, kelia probleminius klausimus, formuluoja argumentus, daro išvadas. Lygina kelių autorių nuomones/ tekstų pagrindines mintis. Rašo rašinį, esė, atlieka projektą. </w:t>
            </w:r>
          </w:p>
        </w:tc>
        <w:tc>
          <w:tcPr>
            <w:tcW w:w="4613" w:type="dxa"/>
            <w:vMerge/>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r>
      <w:tr w:rsidR="004A3C44" w:rsidRPr="00E960FB" w:rsidTr="00F50544">
        <w:trPr>
          <w:trHeight w:val="2837"/>
        </w:trPr>
        <w:tc>
          <w:tcPr>
            <w:tcW w:w="1505" w:type="dxa"/>
            <w:tcBorders>
              <w:top w:val="single" w:sz="4" w:space="0" w:color="auto"/>
              <w:left w:val="single" w:sz="18" w:space="0" w:color="000000"/>
              <w:bottom w:val="single" w:sz="18" w:space="0" w:color="auto"/>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3 balai</w:t>
            </w:r>
          </w:p>
        </w:tc>
        <w:tc>
          <w:tcPr>
            <w:tcW w:w="7689" w:type="dxa"/>
            <w:tcBorders>
              <w:top w:val="single" w:sz="4" w:space="0" w:color="auto"/>
              <w:left w:val="single" w:sz="8" w:space="0" w:color="000000"/>
              <w:bottom w:val="single" w:sz="18" w:space="0" w:color="auto"/>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before="6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 xml:space="preserve">Mąsto nuosekliai, kūrybiškai. Pagrindžia savo mintis. Apibendrina, atsižvelgdamas į kito nuomonę, pateikia savo argumentus, savo požiūrį ar sprendimą argumentuotai gina. Susieja įvairių sričių žinias, kelia ugdymosi uždavinius ir juos realizuoja. Kelia hipotezes, kuria savo sprendimo modelį, pasirenka perspektyviausią problemų sprendimo strategiją. Dalyvauja diskusijoje, jai vadovauja. Rengia pranešimą, referatą, kūrybinį darbą, dalyvauja renginiuose. Geba dirbti individualiai ir grupėje, geba vadovauti grupės darbui. </w:t>
            </w:r>
          </w:p>
        </w:tc>
        <w:tc>
          <w:tcPr>
            <w:tcW w:w="4613" w:type="dxa"/>
            <w:vMerge/>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r>
    </w:tbl>
    <w:p w:rsidR="004A3C44" w:rsidRPr="00E960FB" w:rsidRDefault="004A3C44" w:rsidP="004A3C44">
      <w:pPr>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br w:type="page"/>
      </w:r>
    </w:p>
    <w:p w:rsidR="004A3C44" w:rsidRPr="00E960FB" w:rsidRDefault="004A3C44" w:rsidP="004A3C44">
      <w:pPr>
        <w:jc w:val="right"/>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2 priedas</w:t>
      </w:r>
    </w:p>
    <w:p w:rsidR="004A3C44" w:rsidRPr="00E960FB" w:rsidRDefault="004A3C44" w:rsidP="004A3C44">
      <w:pPr>
        <w:spacing w:after="0" w:line="240" w:lineRule="auto"/>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Į(SI)VERTINIMO LENTELĖ VARDAS, PAVARDĖ ______________________________________</w:t>
      </w:r>
    </w:p>
    <w:p w:rsidR="004A3C44" w:rsidRPr="00E960FB" w:rsidRDefault="004A3C44" w:rsidP="004A3C44">
      <w:pPr>
        <w:spacing w:after="0" w:line="240" w:lineRule="auto"/>
        <w:rPr>
          <w:rFonts w:ascii="Times New Roman" w:eastAsia="Times New Roman" w:hAnsi="Times New Roman" w:cs="Times New Roman"/>
          <w:sz w:val="24"/>
          <w:szCs w:val="24"/>
        </w:rPr>
      </w:pPr>
    </w:p>
    <w:tbl>
      <w:tblPr>
        <w:tblW w:w="13540" w:type="dxa"/>
        <w:tblLayout w:type="fixed"/>
        <w:tblLook w:val="0600" w:firstRow="0" w:lastRow="0" w:firstColumn="0" w:lastColumn="0" w:noHBand="1" w:noVBand="1"/>
      </w:tblPr>
      <w:tblGrid>
        <w:gridCol w:w="1293"/>
        <w:gridCol w:w="419"/>
        <w:gridCol w:w="420"/>
        <w:gridCol w:w="420"/>
        <w:gridCol w:w="420"/>
        <w:gridCol w:w="420"/>
        <w:gridCol w:w="420"/>
        <w:gridCol w:w="419"/>
        <w:gridCol w:w="420"/>
        <w:gridCol w:w="420"/>
        <w:gridCol w:w="420"/>
        <w:gridCol w:w="420"/>
        <w:gridCol w:w="420"/>
        <w:gridCol w:w="420"/>
        <w:gridCol w:w="420"/>
        <w:gridCol w:w="419"/>
        <w:gridCol w:w="420"/>
        <w:gridCol w:w="420"/>
        <w:gridCol w:w="420"/>
        <w:gridCol w:w="420"/>
        <w:gridCol w:w="420"/>
        <w:gridCol w:w="419"/>
        <w:gridCol w:w="420"/>
        <w:gridCol w:w="420"/>
        <w:gridCol w:w="420"/>
        <w:gridCol w:w="420"/>
        <w:gridCol w:w="420"/>
        <w:gridCol w:w="1331"/>
      </w:tblGrid>
      <w:tr w:rsidR="004A3C44" w:rsidRPr="00E960FB" w:rsidTr="00F50544">
        <w:trPr>
          <w:trHeight w:val="367"/>
        </w:trPr>
        <w:tc>
          <w:tcPr>
            <w:tcW w:w="1293" w:type="dxa"/>
            <w:tcBorders>
              <w:top w:val="single" w:sz="18" w:space="0" w:color="000000"/>
              <w:left w:val="single" w:sz="18" w:space="0" w:color="000000"/>
              <w:bottom w:val="single" w:sz="8" w:space="0" w:color="000000"/>
              <w:right w:val="single" w:sz="18" w:space="0" w:color="auto"/>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Data</w:t>
            </w:r>
          </w:p>
        </w:tc>
        <w:tc>
          <w:tcPr>
            <w:tcW w:w="419" w:type="dxa"/>
            <w:tcBorders>
              <w:top w:val="single" w:sz="18" w:space="0" w:color="000000"/>
              <w:left w:val="single" w:sz="18" w:space="0" w:color="auto"/>
              <w:bottom w:val="single" w:sz="8" w:space="0" w:color="auto"/>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18" w:space="0" w:color="000000"/>
              <w:left w:val="single" w:sz="8" w:space="0" w:color="000000"/>
              <w:bottom w:val="single" w:sz="8" w:space="0" w:color="auto"/>
              <w:right w:val="single" w:sz="18" w:space="0" w:color="auto"/>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1331" w:type="dxa"/>
            <w:tcBorders>
              <w:top w:val="single" w:sz="18" w:space="0" w:color="000000"/>
              <w:left w:val="single" w:sz="18" w:space="0" w:color="auto"/>
              <w:bottom w:val="single" w:sz="8" w:space="0" w:color="auto"/>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center"/>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Iš viso balų</w:t>
            </w:r>
          </w:p>
        </w:tc>
      </w:tr>
      <w:tr w:rsidR="004A3C44" w:rsidRPr="00E960FB" w:rsidTr="00F50544">
        <w:trPr>
          <w:trHeight w:val="367"/>
        </w:trPr>
        <w:tc>
          <w:tcPr>
            <w:tcW w:w="1293" w:type="dxa"/>
            <w:tcBorders>
              <w:top w:val="single" w:sz="8" w:space="0" w:color="000000"/>
              <w:left w:val="single" w:sz="18" w:space="0" w:color="000000"/>
              <w:bottom w:val="single" w:sz="8" w:space="0" w:color="000000"/>
              <w:right w:val="single" w:sz="18" w:space="0" w:color="auto"/>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Balai</w:t>
            </w:r>
          </w:p>
        </w:tc>
        <w:tc>
          <w:tcPr>
            <w:tcW w:w="419" w:type="dxa"/>
            <w:tcBorders>
              <w:top w:val="single" w:sz="8" w:space="0" w:color="auto"/>
              <w:left w:val="single" w:sz="18" w:space="0" w:color="auto"/>
              <w:bottom w:val="single" w:sz="8" w:space="0" w:color="auto"/>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8" w:space="0" w:color="auto"/>
              <w:right w:val="single" w:sz="18" w:space="0" w:color="auto"/>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1331" w:type="dxa"/>
            <w:tcBorders>
              <w:top w:val="single" w:sz="8" w:space="0" w:color="auto"/>
              <w:left w:val="single" w:sz="18" w:space="0" w:color="auto"/>
              <w:bottom w:val="single" w:sz="8" w:space="0" w:color="auto"/>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r>
      <w:tr w:rsidR="004A3C44" w:rsidRPr="00E960FB" w:rsidTr="00F50544">
        <w:trPr>
          <w:trHeight w:val="367"/>
        </w:trPr>
        <w:tc>
          <w:tcPr>
            <w:tcW w:w="1293" w:type="dxa"/>
            <w:tcBorders>
              <w:top w:val="single" w:sz="8" w:space="0" w:color="000000"/>
              <w:left w:val="single" w:sz="18" w:space="0" w:color="000000"/>
              <w:bottom w:val="single" w:sz="18" w:space="0" w:color="000000"/>
              <w:right w:val="single" w:sz="18" w:space="0" w:color="auto"/>
            </w:tcBorders>
            <w:shd w:val="clear" w:color="auto" w:fill="auto"/>
            <w:tcMar>
              <w:top w:w="72" w:type="dxa"/>
              <w:left w:w="144" w:type="dxa"/>
              <w:bottom w:w="72" w:type="dxa"/>
              <w:right w:w="144" w:type="dxa"/>
            </w:tcMar>
          </w:tcPr>
          <w:p w:rsidR="004A3C44" w:rsidRPr="00E960FB" w:rsidRDefault="004A3C44" w:rsidP="00F50544">
            <w:pPr>
              <w:spacing w:before="77" w:after="0" w:line="240" w:lineRule="auto"/>
              <w:jc w:val="both"/>
              <w:rPr>
                <w:rFonts w:ascii="Times New Roman" w:eastAsia="Times New Roman" w:hAnsi="Times New Roman" w:cs="Times New Roman"/>
                <w:sz w:val="24"/>
                <w:szCs w:val="24"/>
              </w:rPr>
            </w:pPr>
            <w:r w:rsidRPr="00E960FB">
              <w:rPr>
                <w:rFonts w:ascii="Times New Roman" w:eastAsia="Times New Roman" w:hAnsi="Times New Roman" w:cs="Times New Roman"/>
                <w:sz w:val="24"/>
                <w:szCs w:val="24"/>
              </w:rPr>
              <w:t>Refleksija</w:t>
            </w:r>
          </w:p>
        </w:tc>
        <w:tc>
          <w:tcPr>
            <w:tcW w:w="419" w:type="dxa"/>
            <w:tcBorders>
              <w:top w:val="single" w:sz="8" w:space="0" w:color="auto"/>
              <w:left w:val="single" w:sz="18" w:space="0" w:color="auto"/>
              <w:bottom w:val="single" w:sz="18" w:space="0" w:color="000000"/>
              <w:right w:val="single" w:sz="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19"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8" w:space="0" w:color="000000"/>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420" w:type="dxa"/>
            <w:tcBorders>
              <w:top w:val="single" w:sz="8" w:space="0" w:color="auto"/>
              <w:left w:val="single" w:sz="8" w:space="0" w:color="000000"/>
              <w:bottom w:val="single" w:sz="18" w:space="0" w:color="000000"/>
              <w:right w:val="single" w:sz="18" w:space="0" w:color="auto"/>
            </w:tcBorders>
            <w:shd w:val="clear" w:color="auto" w:fill="auto"/>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c>
          <w:tcPr>
            <w:tcW w:w="1331" w:type="dxa"/>
            <w:tcBorders>
              <w:top w:val="single" w:sz="8" w:space="0" w:color="auto"/>
              <w:left w:val="single" w:sz="18" w:space="0" w:color="auto"/>
              <w:bottom w:val="single" w:sz="18" w:space="0" w:color="000000"/>
              <w:right w:val="single" w:sz="18" w:space="0" w:color="000000"/>
            </w:tcBorders>
            <w:shd w:val="clear" w:color="auto" w:fill="auto"/>
            <w:tcMar>
              <w:top w:w="72" w:type="dxa"/>
              <w:left w:w="144" w:type="dxa"/>
              <w:bottom w:w="72" w:type="dxa"/>
              <w:right w:w="144" w:type="dxa"/>
            </w:tcMar>
          </w:tcPr>
          <w:p w:rsidR="004A3C44" w:rsidRPr="00E960FB" w:rsidRDefault="004A3C44" w:rsidP="00F50544">
            <w:pPr>
              <w:spacing w:after="0" w:line="240" w:lineRule="auto"/>
              <w:jc w:val="both"/>
              <w:rPr>
                <w:rFonts w:ascii="Times New Roman" w:eastAsia="Times New Roman" w:hAnsi="Times New Roman" w:cs="Times New Roman"/>
                <w:sz w:val="24"/>
                <w:szCs w:val="24"/>
              </w:rPr>
            </w:pPr>
          </w:p>
        </w:tc>
      </w:tr>
    </w:tbl>
    <w:p w:rsidR="004A3C44" w:rsidRPr="00E960FB" w:rsidRDefault="004A3C44" w:rsidP="004A3C44">
      <w:pPr>
        <w:jc w:val="both"/>
        <w:rPr>
          <w:rFonts w:ascii="Times New Roman" w:hAnsi="Times New Roman" w:cs="Times New Roman"/>
          <w:sz w:val="24"/>
          <w:szCs w:val="24"/>
        </w:rPr>
      </w:pPr>
    </w:p>
    <w:p w:rsidR="004A3C44" w:rsidRPr="00E960FB" w:rsidRDefault="004A3C44" w:rsidP="004A3C44">
      <w:pPr>
        <w:spacing w:line="360" w:lineRule="auto"/>
        <w:jc w:val="both"/>
        <w:rPr>
          <w:rFonts w:ascii="Times New Roman" w:hAnsi="Times New Roman" w:cs="Times New Roman"/>
          <w:sz w:val="24"/>
          <w:szCs w:val="24"/>
        </w:rPr>
      </w:pPr>
      <w:r w:rsidRPr="00E960FB">
        <w:rPr>
          <w:rFonts w:ascii="Times New Roman" w:hAnsi="Times New Roman" w:cs="Times New Roman"/>
          <w:sz w:val="24"/>
          <w:szCs w:val="24"/>
        </w:rPr>
        <w:t xml:space="preserve">Parengė Agnė </w:t>
      </w:r>
      <w:proofErr w:type="spellStart"/>
      <w:r w:rsidRPr="00E960FB">
        <w:rPr>
          <w:rFonts w:ascii="Times New Roman" w:hAnsi="Times New Roman" w:cs="Times New Roman"/>
          <w:sz w:val="24"/>
          <w:szCs w:val="24"/>
        </w:rPr>
        <w:t>Lenard-Levčenkienė</w:t>
      </w:r>
      <w:r>
        <w:rPr>
          <w:rFonts w:ascii="Times New Roman" w:hAnsi="Times New Roman" w:cs="Times New Roman"/>
          <w:sz w:val="24"/>
          <w:szCs w:val="24"/>
        </w:rPr>
        <w:t>,</w:t>
      </w:r>
      <w:proofErr w:type="spellEnd"/>
      <w:r>
        <w:rPr>
          <w:rFonts w:ascii="Times New Roman" w:hAnsi="Times New Roman" w:cs="Times New Roman"/>
          <w:sz w:val="24"/>
          <w:szCs w:val="24"/>
        </w:rPr>
        <w:t xml:space="preserve"> Audronė Urbonienė, Sonata Petkūnienė.</w:t>
      </w:r>
    </w:p>
    <w:p w:rsidR="004A3C44" w:rsidRDefault="004A3C44" w:rsidP="004A3C44">
      <w:pPr>
        <w:rPr>
          <w:rFonts w:ascii="Times New Roman" w:hAnsi="Times New Roman" w:cs="Times New Roman"/>
          <w:sz w:val="24"/>
          <w:szCs w:val="24"/>
        </w:rPr>
      </w:pPr>
    </w:p>
    <w:p w:rsidR="004A3C44" w:rsidRDefault="004A3C44" w:rsidP="004A3C44">
      <w:pPr>
        <w:rPr>
          <w:rFonts w:ascii="Times New Roman" w:hAnsi="Times New Roman" w:cs="Times New Roman"/>
          <w:sz w:val="24"/>
          <w:szCs w:val="24"/>
        </w:rPr>
      </w:pPr>
    </w:p>
    <w:p w:rsidR="004A3C44" w:rsidRDefault="004A3C44" w:rsidP="004A3C44">
      <w:pPr>
        <w:rPr>
          <w:rFonts w:ascii="Times New Roman" w:hAnsi="Times New Roman" w:cs="Times New Roman"/>
          <w:sz w:val="24"/>
          <w:szCs w:val="24"/>
        </w:rPr>
      </w:pPr>
    </w:p>
    <w:p w:rsidR="004A3C44" w:rsidRDefault="004A3C44" w:rsidP="004A3C44">
      <w:pPr>
        <w:rPr>
          <w:rFonts w:ascii="Times New Roman" w:hAnsi="Times New Roman" w:cs="Times New Roman"/>
          <w:sz w:val="24"/>
          <w:szCs w:val="24"/>
        </w:rPr>
      </w:pPr>
    </w:p>
    <w:p w:rsidR="004A3C44" w:rsidRDefault="004A3C44" w:rsidP="004A3C44">
      <w:pPr>
        <w:rPr>
          <w:rFonts w:ascii="Times New Roman" w:hAnsi="Times New Roman" w:cs="Times New Roman"/>
          <w:sz w:val="24"/>
          <w:szCs w:val="24"/>
        </w:rPr>
      </w:pPr>
    </w:p>
    <w:p w:rsidR="004A3C44" w:rsidRDefault="004A3C44" w:rsidP="004A3C44">
      <w:pPr>
        <w:rPr>
          <w:rFonts w:ascii="Times New Roman" w:hAnsi="Times New Roman" w:cs="Times New Roman"/>
          <w:sz w:val="24"/>
          <w:szCs w:val="24"/>
        </w:rPr>
      </w:pPr>
    </w:p>
    <w:tbl>
      <w:tblPr>
        <w:tblStyle w:val="Lentelstinklelis"/>
        <w:tblW w:w="96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6"/>
      </w:tblGrid>
      <w:tr w:rsidR="004A3C44" w:rsidTr="004A3C44">
        <w:trPr>
          <w:trHeight w:val="1474"/>
        </w:trPr>
        <w:tc>
          <w:tcPr>
            <w:tcW w:w="4867" w:type="dxa"/>
            <w:hideMark/>
          </w:tcPr>
          <w:p w:rsidR="004A3C44" w:rsidRDefault="004A3C4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PRITARTA</w:t>
            </w:r>
          </w:p>
          <w:p w:rsidR="004A3C44" w:rsidRDefault="004A3C4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Dorinio ugdymo ir socialinių mokslų</w:t>
            </w:r>
          </w:p>
          <w:p w:rsidR="004A3C44" w:rsidRDefault="004A3C4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mokytojų metodinės grupės pasėdyje</w:t>
            </w:r>
          </w:p>
          <w:p w:rsidR="004A3C44" w:rsidRDefault="004A3C4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2019-12-12</w:t>
            </w:r>
            <w:r>
              <w:rPr>
                <w:rFonts w:ascii="Times New Roman" w:hAnsi="Times New Roman" w:cs="Times New Roman"/>
                <w:sz w:val="24"/>
                <w:szCs w:val="24"/>
              </w:rPr>
              <w:t>, protokolo Nr.U3 -5</w:t>
            </w:r>
          </w:p>
        </w:tc>
        <w:tc>
          <w:tcPr>
            <w:tcW w:w="4776" w:type="dxa"/>
            <w:hideMark/>
          </w:tcPr>
          <w:p w:rsidR="004A3C44" w:rsidRDefault="004A3C44" w:rsidP="004A3C44">
            <w:pPr>
              <w:pStyle w:val="Sraopastraipa"/>
              <w:tabs>
                <w:tab w:val="right" w:pos="456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SUDERINTA</w:t>
            </w:r>
            <w:r>
              <w:rPr>
                <w:rFonts w:ascii="Times New Roman" w:hAnsi="Times New Roman" w:cs="Times New Roman"/>
                <w:sz w:val="24"/>
                <w:szCs w:val="24"/>
              </w:rPr>
              <w:tab/>
            </w:r>
          </w:p>
          <w:p w:rsidR="004A3C44" w:rsidRDefault="004A3C44" w:rsidP="004A3C44">
            <w:pPr>
              <w:pStyle w:val="Sraopastraipa"/>
              <w:tabs>
                <w:tab w:val="right" w:pos="4560"/>
              </w:tabs>
              <w:spacing w:after="0" w:line="240" w:lineRule="auto"/>
              <w:ind w:left="0"/>
              <w:rPr>
                <w:rFonts w:ascii="Times New Roman" w:hAnsi="Times New Roman" w:cs="Times New Roman"/>
                <w:sz w:val="24"/>
                <w:szCs w:val="24"/>
              </w:rPr>
            </w:pPr>
          </w:p>
          <w:p w:rsidR="004A3C44" w:rsidRDefault="004A3C44" w:rsidP="004A3C44">
            <w:pPr>
              <w:pStyle w:val="Sraopastraipa"/>
              <w:tabs>
                <w:tab w:val="left" w:pos="326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Metodinės tarybos posėdyje</w:t>
            </w:r>
            <w:r>
              <w:rPr>
                <w:rFonts w:ascii="Times New Roman" w:hAnsi="Times New Roman" w:cs="Times New Roman"/>
                <w:sz w:val="24"/>
                <w:szCs w:val="24"/>
              </w:rPr>
              <w:tab/>
            </w:r>
          </w:p>
          <w:p w:rsidR="004A3C44" w:rsidRDefault="004A3C44" w:rsidP="004A3C4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2019-12-30, protokolo Nr.U3-7</w:t>
            </w:r>
            <w:bookmarkStart w:id="1" w:name="_GoBack"/>
            <w:bookmarkEnd w:id="1"/>
          </w:p>
        </w:tc>
      </w:tr>
    </w:tbl>
    <w:p w:rsidR="004A3C44" w:rsidRPr="00E960FB" w:rsidRDefault="004A3C44" w:rsidP="004A3C44">
      <w:pPr>
        <w:rPr>
          <w:rFonts w:ascii="Times New Roman" w:hAnsi="Times New Roman" w:cs="Times New Roman"/>
          <w:sz w:val="24"/>
          <w:szCs w:val="24"/>
        </w:rPr>
      </w:pPr>
    </w:p>
    <w:p w:rsidR="0015162E" w:rsidRDefault="004A3C44"/>
    <w:sectPr w:rsidR="0015162E" w:rsidSect="00E960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3CC"/>
    <w:multiLevelType w:val="hybridMultilevel"/>
    <w:tmpl w:val="4E9626CC"/>
    <w:lvl w:ilvl="0" w:tplc="EDFC82B2">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1336E"/>
    <w:multiLevelType w:val="hybridMultilevel"/>
    <w:tmpl w:val="18783672"/>
    <w:lvl w:ilvl="0" w:tplc="FE32663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9B22D2"/>
    <w:multiLevelType w:val="hybridMultilevel"/>
    <w:tmpl w:val="3A74E53A"/>
    <w:lvl w:ilvl="0" w:tplc="61B4B4F8">
      <w:start w:val="15"/>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4"/>
    <w:rsid w:val="004A3C44"/>
    <w:rsid w:val="00E613A3"/>
    <w:rsid w:val="00EF64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3C44"/>
    <w:pPr>
      <w:pBdr>
        <w:top w:val="nil"/>
        <w:left w:val="nil"/>
        <w:bottom w:val="nil"/>
        <w:right w:val="nil"/>
        <w:between w:val="nil"/>
      </w:pBdr>
    </w:pPr>
    <w:rPr>
      <w:rFonts w:ascii="Calibri" w:eastAsia="Calibri" w:hAnsi="Calibri" w:cs="Calibri"/>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4A3C44"/>
    <w:rPr>
      <w:b/>
      <w:bCs/>
    </w:rPr>
  </w:style>
  <w:style w:type="paragraph" w:styleId="Sraopastraipa">
    <w:name w:val="List Paragraph"/>
    <w:basedOn w:val="prastasis"/>
    <w:uiPriority w:val="34"/>
    <w:qFormat/>
    <w:rsid w:val="004A3C44"/>
    <w:pPr>
      <w:pBdr>
        <w:top w:val="none" w:sz="0" w:space="0" w:color="auto"/>
        <w:left w:val="none" w:sz="0" w:space="0" w:color="auto"/>
        <w:bottom w:val="none" w:sz="0" w:space="0" w:color="auto"/>
        <w:right w:val="none" w:sz="0" w:space="0" w:color="auto"/>
        <w:between w:val="none" w:sz="0" w:space="0" w:color="auto"/>
      </w:pBdr>
      <w:spacing w:after="160" w:line="254" w:lineRule="auto"/>
      <w:ind w:left="720"/>
      <w:contextualSpacing/>
    </w:pPr>
    <w:rPr>
      <w:rFonts w:asciiTheme="minorHAnsi" w:eastAsiaTheme="minorHAnsi" w:hAnsiTheme="minorHAnsi" w:cstheme="minorBidi"/>
      <w:color w:val="auto"/>
    </w:rPr>
  </w:style>
  <w:style w:type="table" w:styleId="Lentelstinklelis">
    <w:name w:val="Table Grid"/>
    <w:basedOn w:val="prastojilentel"/>
    <w:uiPriority w:val="39"/>
    <w:rsid w:val="004A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3C44"/>
    <w:pPr>
      <w:pBdr>
        <w:top w:val="nil"/>
        <w:left w:val="nil"/>
        <w:bottom w:val="nil"/>
        <w:right w:val="nil"/>
        <w:between w:val="nil"/>
      </w:pBdr>
    </w:pPr>
    <w:rPr>
      <w:rFonts w:ascii="Calibri" w:eastAsia="Calibri" w:hAnsi="Calibri" w:cs="Calibri"/>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4A3C44"/>
    <w:rPr>
      <w:b/>
      <w:bCs/>
    </w:rPr>
  </w:style>
  <w:style w:type="paragraph" w:styleId="Sraopastraipa">
    <w:name w:val="List Paragraph"/>
    <w:basedOn w:val="prastasis"/>
    <w:uiPriority w:val="34"/>
    <w:qFormat/>
    <w:rsid w:val="004A3C44"/>
    <w:pPr>
      <w:pBdr>
        <w:top w:val="none" w:sz="0" w:space="0" w:color="auto"/>
        <w:left w:val="none" w:sz="0" w:space="0" w:color="auto"/>
        <w:bottom w:val="none" w:sz="0" w:space="0" w:color="auto"/>
        <w:right w:val="none" w:sz="0" w:space="0" w:color="auto"/>
        <w:between w:val="none" w:sz="0" w:space="0" w:color="auto"/>
      </w:pBdr>
      <w:spacing w:after="160" w:line="254" w:lineRule="auto"/>
      <w:ind w:left="720"/>
      <w:contextualSpacing/>
    </w:pPr>
    <w:rPr>
      <w:rFonts w:asciiTheme="minorHAnsi" w:eastAsiaTheme="minorHAnsi" w:hAnsiTheme="minorHAnsi" w:cstheme="minorBidi"/>
      <w:color w:val="auto"/>
    </w:rPr>
  </w:style>
  <w:style w:type="table" w:styleId="Lentelstinklelis">
    <w:name w:val="Table Grid"/>
    <w:basedOn w:val="prastojilentel"/>
    <w:uiPriority w:val="39"/>
    <w:rsid w:val="004A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4772</Words>
  <Characters>2721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Istorijos kab</dc:creator>
  <cp:lastModifiedBy>Istorijos kab</cp:lastModifiedBy>
  <cp:revision>1</cp:revision>
  <dcterms:created xsi:type="dcterms:W3CDTF">2020-01-20T06:26:00Z</dcterms:created>
  <dcterms:modified xsi:type="dcterms:W3CDTF">2020-01-20T06:34:00Z</dcterms:modified>
</cp:coreProperties>
</file>